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</w:rPr>
        <w:t>：</w:t>
      </w:r>
      <w:bookmarkStart w:id="0" w:name="_GoBack"/>
      <w:bookmarkEnd w:id="0"/>
    </w:p>
    <w:p>
      <w:pPr>
        <w:rPr>
          <w:szCs w:val="32"/>
        </w:rPr>
      </w:pPr>
    </w:p>
    <w:p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东莞市电力行业协会会费票据邮寄回执</w:t>
      </w:r>
    </w:p>
    <w:p>
      <w:pPr>
        <w:rPr>
          <w:szCs w:val="32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交款单位</w:t>
            </w:r>
          </w:p>
        </w:tc>
        <w:tc>
          <w:tcPr>
            <w:tcW w:w="6287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纳税人识别号</w:t>
            </w:r>
          </w:p>
        </w:tc>
        <w:tc>
          <w:tcPr>
            <w:tcW w:w="6287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 系 人</w:t>
            </w:r>
          </w:p>
        </w:tc>
        <w:tc>
          <w:tcPr>
            <w:tcW w:w="6287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6287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通讯地址</w:t>
            </w:r>
          </w:p>
        </w:tc>
        <w:tc>
          <w:tcPr>
            <w:tcW w:w="6287" w:type="dxa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邮    编</w:t>
            </w:r>
          </w:p>
        </w:tc>
        <w:tc>
          <w:tcPr>
            <w:tcW w:w="6287" w:type="dxa"/>
          </w:tcPr>
          <w:p>
            <w:pPr>
              <w:rPr>
                <w:szCs w:val="32"/>
              </w:rPr>
            </w:pPr>
          </w:p>
        </w:tc>
      </w:tr>
    </w:tbl>
    <w:p>
      <w:pPr>
        <w:jc w:val="left"/>
        <w:rPr>
          <w:szCs w:val="32"/>
        </w:rPr>
      </w:pPr>
    </w:p>
    <w:p>
      <w:pPr>
        <w:ind w:left="632" w:hanging="632" w:hangingChars="200"/>
        <w:rPr>
          <w:szCs w:val="32"/>
        </w:rPr>
      </w:pPr>
      <w:r>
        <w:rPr>
          <w:rFonts w:hint="eastAsia"/>
          <w:szCs w:val="32"/>
        </w:rPr>
        <w:t>注：为确保票据能顺利寄出，请各单位在汇款后填写此表并发送到</w:t>
      </w:r>
      <w:r>
        <w:rPr>
          <w:rFonts w:hint="eastAsia"/>
          <w:szCs w:val="32"/>
          <w:lang w:eastAsia="zh-CN"/>
        </w:rPr>
        <w:t>本</w:t>
      </w:r>
      <w:r>
        <w:rPr>
          <w:rFonts w:hint="eastAsia"/>
          <w:szCs w:val="32"/>
        </w:rPr>
        <w:t>会邮箱。E-mail：DGDLHX@DGDLHX.CN。</w:t>
      </w:r>
    </w:p>
    <w:p>
      <w:pPr>
        <w:autoSpaceDE w:val="0"/>
        <w:autoSpaceDN w:val="0"/>
        <w:ind w:firstLine="632" w:firstLineChars="200"/>
        <w:textAlignment w:val="auto"/>
        <w:rPr>
          <w:szCs w:val="32"/>
        </w:rPr>
      </w:pPr>
    </w:p>
    <w:p/>
    <w:p/>
    <w:p/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985" w:left="1588" w:header="851" w:footer="1418" w:gutter="0"/>
      <w:pgNumType w:start="1"/>
      <w:cols w:space="425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000"/>
    <w:rsid w:val="00141000"/>
    <w:rsid w:val="003A5154"/>
    <w:rsid w:val="004458B0"/>
    <w:rsid w:val="00905881"/>
    <w:rsid w:val="009112E2"/>
    <w:rsid w:val="00A002BB"/>
    <w:rsid w:val="00A845E9"/>
    <w:rsid w:val="00A9331F"/>
    <w:rsid w:val="00B37F34"/>
    <w:rsid w:val="00DB3DD1"/>
    <w:rsid w:val="00F020CC"/>
    <w:rsid w:val="3886204F"/>
    <w:rsid w:val="4C10273B"/>
    <w:rsid w:val="570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仿宋_GB2312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28</TotalTime>
  <ScaleCrop>false</ScaleCrop>
  <LinksUpToDate>false</LinksUpToDate>
  <CharactersWithSpaces>135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2017-08-02T01:57:00Z</dcterms:created>
  <dc:creator>Windows 用户</dc:creator>
  <cp:lastModifiedBy>温健尧</cp:lastModifiedBy>
  <cp:lastPrinted>2019-01-03T07:02:32Z</cp:lastPrinted>
  <dcterms:modified xsi:type="dcterms:W3CDTF">2019-01-03T07:09:49Z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