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仿宋_GB2312" w:cs="仿宋_GB2312" w:eastAsia="仿宋_GB2312" w:hAnsi="仿宋_GB2312" w:hint="eastAsia"/>
          <w:b w:val="false"/>
          <w:bCs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sz w:val="32"/>
          <w:szCs w:val="32"/>
        </w:rPr>
        <w:t>附件</w:t>
      </w:r>
      <w:r>
        <w:rPr>
          <w:rFonts w:ascii="仿宋_GB2312" w:cs="仿宋_GB2312" w:eastAsia="仿宋_GB2312" w:hAnsi="仿宋_GB2312" w:hint="eastAsia"/>
          <w:b w:val="false"/>
          <w:bCs/>
          <w:sz w:val="32"/>
          <w:szCs w:val="32"/>
          <w:lang w:val="en-US" w:eastAsia="zh-CN"/>
        </w:rPr>
        <w:t>3</w:t>
      </w:r>
    </w:p>
    <w:p>
      <w:pPr>
        <w:pStyle w:val="style0"/>
        <w:widowControl/>
        <w:ind w:firstLine="643" w:firstLineChars="200"/>
        <w:jc w:val="both"/>
        <w:rPr>
          <w:rFonts w:ascii="黑体" w:cs="黑体" w:eastAsia="黑体" w:hAnsi="黑体" w:hint="eastAsia"/>
          <w:b/>
          <w:bCs/>
          <w:sz w:val="32"/>
          <w:szCs w:val="32"/>
        </w:rPr>
      </w:pPr>
      <w:r>
        <w:rPr>
          <w:rFonts w:ascii="仿宋_GB2312" w:cs="仿宋_GB2312" w:hAnsi="仿宋_GB2312" w:hint="eastAsia"/>
          <w:b/>
          <w:bCs/>
          <w:sz w:val="32"/>
          <w:szCs w:val="32"/>
          <w:lang w:eastAsia="zh-CN"/>
        </w:rPr>
        <w:t>东莞市电力行业协会会员单位登记事项变更申请表</w:t>
      </w:r>
    </w:p>
    <w:tbl>
      <w:tblPr>
        <w:tblStyle w:val="style154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554"/>
        <w:gridCol w:w="1752"/>
        <w:gridCol w:w="2627"/>
      </w:tblGrid>
      <w:tr>
        <w:trPr/>
        <w:tc>
          <w:tcPr>
            <w:tcW w:w="8522" w:type="dxa"/>
            <w:gridSpan w:val="4"/>
            <w:tcBorders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基本情况</w:t>
            </w:r>
          </w:p>
        </w:tc>
      </w:tr>
      <w:tr>
        <w:tblPrEx/>
        <w:trPr/>
        <w:tc>
          <w:tcPr>
            <w:tcW w:w="1589" w:type="dxa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单位名称</w:t>
            </w:r>
          </w:p>
        </w:tc>
        <w:tc>
          <w:tcPr>
            <w:tcW w:w="6933" w:type="dxa"/>
            <w:gridSpan w:val="3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1589" w:type="dxa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联系人</w:t>
            </w:r>
          </w:p>
        </w:tc>
        <w:tc>
          <w:tcPr>
            <w:tcW w:w="2554" w:type="dxa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</w:tc>
        <w:tc>
          <w:tcPr>
            <w:tcW w:w="1752" w:type="dxa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联系电话</w:t>
            </w:r>
          </w:p>
        </w:tc>
        <w:tc>
          <w:tcPr>
            <w:tcW w:w="2627" w:type="dxa"/>
            <w:tcBorders/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</w:tc>
      </w:tr>
      <w:tr>
        <w:tblPrEx/>
        <w:trPr/>
        <w:tc>
          <w:tcPr>
            <w:tcW w:w="8522" w:type="dxa"/>
            <w:gridSpan w:val="4"/>
            <w:tcBorders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申请变更的内容</w:t>
            </w:r>
          </w:p>
        </w:tc>
      </w:tr>
      <w:tr>
        <w:tblPrEx/>
        <w:trPr>
          <w:trHeight w:val="1892" w:hRule="atLeast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 xml:space="preserve">申请变更事项： </w:t>
            </w:r>
          </w:p>
          <w:p>
            <w:pPr>
              <w:pStyle w:val="style0"/>
              <w:widowControl/>
              <w:ind w:firstLine="640" w:firstLineChars="200"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 xml:space="preserve">单位名称□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法定代表人□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 xml:space="preserve"> 许可证级别□</w:t>
            </w:r>
          </w:p>
          <w:p>
            <w:pPr>
              <w:pStyle w:val="style0"/>
              <w:widowControl/>
              <w:ind w:left="638" w:leftChars="304" w:firstLine="0" w:firstLineChars="0"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 xml:space="preserve">通讯地址□   联系人联系电话□   单位电话□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单位电子邮箱□</w:t>
            </w:r>
          </w:p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变更前内容：</w:t>
            </w:r>
          </w:p>
          <w:p>
            <w:pPr>
              <w:pStyle w:val="style0"/>
              <w:widowControl/>
              <w:jc w:val="righ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  <w:p>
            <w:pPr>
              <w:pStyle w:val="style0"/>
              <w:widowControl/>
              <w:jc w:val="righ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申请变更为：</w:t>
            </w:r>
          </w:p>
          <w:p>
            <w:pPr>
              <w:pStyle w:val="style0"/>
              <w:widowControl/>
              <w:ind w:right="560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  <w:p>
            <w:pPr>
              <w:pStyle w:val="style0"/>
              <w:widowControl/>
              <w:jc w:val="righ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</w:p>
          <w:p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法定代表人（签字）：                （公章）</w:t>
            </w:r>
          </w:p>
          <w:p>
            <w:pPr>
              <w:pStyle w:val="style0"/>
              <w:widowControl/>
              <w:wordWrap w:val="false"/>
              <w:jc w:val="right"/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32"/>
                <w:szCs w:val="32"/>
              </w:rPr>
              <w:t>年  月  日</w:t>
            </w:r>
          </w:p>
        </w:tc>
      </w:tr>
    </w:tbl>
    <w:p>
      <w:pPr>
        <w:pStyle w:val="style0"/>
        <w:ind w:left="900" w:hanging="900" w:hangingChars="300"/>
        <w:jc w:val="left"/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</w:pPr>
    </w:p>
    <w:p>
      <w:pPr>
        <w:pStyle w:val="style0"/>
        <w:ind w:left="900" w:hanging="900" w:hangingChars="300"/>
        <w:jc w:val="left"/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  <w:t>备注：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  <w:lang w:val="en-US" w:eastAsia="zh-CN"/>
        </w:rPr>
        <w:t>1、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企业如有变更事项请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  <w:lang w:eastAsia="zh-CN"/>
        </w:rPr>
        <w:t>填写此表，并且法人签名盖章后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  <w:lang w:eastAsia="zh-CN"/>
        </w:rPr>
        <w:t>将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  <w:lang w:eastAsia="zh-CN"/>
        </w:rPr>
        <w:t>扫描件发送到本会邮箱</w:t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fldChar w:fldCharType="begin"/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instrText xml:space="preserve"> HYPERLINK "mailto:DGDLHX@DGDLHX.CN" </w:instrText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fldChar w:fldCharType="separate"/>
      </w:r>
      <w:r>
        <w:rPr>
          <w:rStyle w:val="style85"/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t>DGDLHX</w:t>
      </w:r>
      <w:r>
        <w:rPr>
          <w:rStyle w:val="style85"/>
          <w:rFonts w:ascii="宋体" w:cs="宋体" w:eastAsia="宋体" w:hAnsi="宋体" w:hint="eastAsia"/>
          <w:b w:val="false"/>
          <w:bCs w:val="false"/>
          <w:color w:val="000000"/>
          <w:sz w:val="30"/>
          <w:szCs w:val="30"/>
          <w:lang w:val="en-US" w:eastAsia="zh-CN"/>
        </w:rPr>
        <w:t>@</w:t>
      </w:r>
      <w:r>
        <w:rPr>
          <w:rStyle w:val="style85"/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t>DGDLHX.CN</w:t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fldChar w:fldCharType="end"/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0"/>
          <w:szCs w:val="30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  <w:lang w:val="en-US" w:eastAsia="zh-CN"/>
        </w:rPr>
        <w:t>2、</w:t>
      </w: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  <w:t>如</w:t>
      </w: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  <w:lang w:eastAsia="zh-CN"/>
        </w:rPr>
        <w:t>单位</w:t>
      </w: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</w:rPr>
        <w:t>变更名称、许可证级别，需提交变更后的证件复印件</w:t>
      </w:r>
      <w:r>
        <w:rPr>
          <w:rFonts w:ascii="仿宋_GB2312" w:cs="仿宋_GB2312" w:eastAsia="仿宋_GB2312" w:hAnsi="仿宋_GB2312" w:hint="eastAsia"/>
          <w:b w:val="false"/>
          <w:bCs/>
          <w:sz w:val="30"/>
          <w:szCs w:val="30"/>
          <w:lang w:eastAsia="zh-CN"/>
        </w:rPr>
        <w:t>并加盖公章后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  <w:lang w:eastAsia="zh-CN"/>
        </w:rPr>
        <w:t>把扫描件发送到本会邮箱。</w:t>
      </w:r>
      <w:bookmarkStart w:id="0" w:name="_GoBack"/>
      <w:bookmarkEnd w:id="0"/>
    </w:p>
    <w:sectPr>
      <w:pgSz w:w="11906" w:h="16838" w:orient="portrait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212</Words>
  <Pages>1</Pages>
  <Characters>227</Characters>
  <Application>WPS Office</Application>
  <DocSecurity>0</DocSecurity>
  <Paragraphs>30</Paragraphs>
  <ScaleCrop>false</ScaleCrop>
  <LinksUpToDate>false</LinksUpToDate>
  <CharactersWithSpaces>268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SM-G9300</lastModifiedBy>
  <dcterms:modified xsi:type="dcterms:W3CDTF">2019-02-26T09:07:06Z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