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numPr>
          <w:ilvl w:val="0"/>
          <w:numId w:val="1"/>
        </w:numPr>
        <w:ind w:firstLineChars="0"/>
        <w:rPr>
          <w:rFonts w:ascii="仿宋_GB2312" w:hAnsi="仿宋_GB2312" w:eastAsia="仿宋_GB2312" w:cs="仿宋_GB2312"/>
          <w:bCs/>
          <w:color w:val="000000"/>
          <w:sz w:val="24"/>
          <w:szCs w:val="24"/>
        </w:rPr>
      </w:pPr>
      <w:r>
        <w:rPr>
          <w:sz w:val="24"/>
        </w:rPr>
        <w:pict>
          <v:roundrect id="_x0000_s1026" o:spid="_x0000_s1026" o:spt="2" style="position:absolute;left:0pt;margin-left:-56.3pt;margin-top:-21.6pt;height:731.25pt;width:548.95pt;z-index:-251658240;mso-width-relative:page;mso-height-relative:page;" fillcolor="#C3D69B" filled="t" stroked="t" coordsize="21600,21600" arcsize="0.166666666666667">
            <v:path/>
            <v:fill on="t" color2="#FFFFFF" focussize="0,0"/>
            <v:stroke color="#000000"/>
            <v:imagedata o:title=""/>
            <o:lock v:ext="edit" aspectratio="f"/>
          </v:roundrect>
        </w:pict>
      </w: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  <w:t>节能技术：</w:t>
      </w:r>
      <w:r>
        <w:rPr>
          <w:rFonts w:hint="eastAsia" w:eastAsia="宋体"/>
          <w:sz w:val="24"/>
          <w:szCs w:val="24"/>
        </w:rPr>
        <w:t>空调热湿分控节能技术</w:t>
      </w:r>
    </w:p>
    <w:p>
      <w:pPr>
        <w:pStyle w:val="9"/>
        <w:numPr>
          <w:ilvl w:val="0"/>
          <w:numId w:val="1"/>
        </w:numPr>
        <w:ind w:firstLineChars="0"/>
        <w:rPr>
          <w:rFonts w:ascii="仿宋_GB2312" w:hAnsi="仿宋_GB2312" w:eastAsia="仿宋_GB2312" w:cs="仿宋_GB2312"/>
          <w:b/>
          <w:bCs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  <w:t>技术图片</w:t>
      </w:r>
    </w:p>
    <w:p>
      <w:pPr>
        <w:widowControl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549900" cy="2349500"/>
            <wp:effectExtent l="19050" t="0" r="0" b="0"/>
            <wp:docPr id="9" name="图片 7" descr="C:\Users\lb.GDDIAO-PC-84\Desktop\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C:\Users\lb.GDDIAO-PC-84\Desktop\图片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ind w:left="420" w:firstLine="0" w:firstLineChars="0"/>
        <w:jc w:val="center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（技术原理图）</w:t>
      </w:r>
    </w:p>
    <w:p>
      <w:pPr>
        <w:pStyle w:val="9"/>
        <w:widowControl/>
        <w:ind w:left="420" w:firstLine="0" w:firstLineChars="0"/>
        <w:jc w:val="left"/>
        <w:rPr>
          <w:rFonts w:ascii="Times New Roman" w:hAnsi="Times New Roman"/>
          <w:sz w:val="24"/>
          <w:szCs w:val="24"/>
        </w:rPr>
      </w:pPr>
    </w:p>
    <w:p>
      <w:pPr>
        <w:widowControl/>
        <w:rPr>
          <w:rFonts w:ascii="Times New Roman" w:hAnsi="Times New Roman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773420" cy="3221355"/>
            <wp:effectExtent l="19050" t="0" r="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ind w:left="420" w:firstLine="0" w:firstLineChars="0"/>
        <w:jc w:val="center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（技术应用效果图1）</w:t>
      </w:r>
    </w:p>
    <w:p>
      <w:pPr>
        <w:widowControl/>
        <w:jc w:val="left"/>
        <w:rPr>
          <w:rFonts w:ascii="Times New Roman" w:hAnsi="Times New Roman"/>
          <w:sz w:val="24"/>
          <w:szCs w:val="24"/>
        </w:rPr>
      </w:pPr>
    </w:p>
    <w:p>
      <w:pPr>
        <w:pStyle w:val="9"/>
        <w:widowControl/>
        <w:ind w:left="420" w:firstLine="0" w:firstLineChars="0"/>
        <w:jc w:val="center"/>
        <w:rPr>
          <w:rFonts w:ascii="Times New Roman" w:hAnsi="Times New Roman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4637405" cy="3391535"/>
            <wp:effectExtent l="1905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766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/>
          <w:sz w:val="24"/>
          <w:szCs w:val="24"/>
        </w:rPr>
      </w:pPr>
      <w:r>
        <w:rPr>
          <w:sz w:val="52"/>
        </w:rPr>
        <w:pict>
          <v:roundrect id="_x0000_s1027" o:spid="_x0000_s1027" o:spt="2" style="position:absolute;left:0pt;margin-left:-54.25pt;margin-top:-286.75pt;height:742.7pt;width:529.15pt;z-index:-251658240;mso-width-relative:page;mso-height-relative:page;" fillcolor="#C3D69B" filled="t" stroked="t" coordsize="21600,21600" arcsize="0.166666666666667">
            <v:path/>
            <v:fill on="t" focussize="0,0"/>
            <v:stroke color="#000000"/>
            <v:imagedata o:title=""/>
            <o:lock v:ext="edit" aspectratio="f"/>
          </v:roundrect>
        </w:pict>
      </w:r>
      <w:r>
        <w:rPr>
          <w:rFonts w:hint="eastAsia" w:ascii="Times New Roman" w:hAnsi="Times New Roman"/>
          <w:sz w:val="24"/>
          <w:szCs w:val="24"/>
        </w:rPr>
        <w:t>（技术应用效果图2）</w:t>
      </w:r>
    </w:p>
    <w:p>
      <w:pPr>
        <w:pStyle w:val="9"/>
        <w:numPr>
          <w:ilvl w:val="0"/>
          <w:numId w:val="1"/>
        </w:numPr>
        <w:spacing w:line="276" w:lineRule="auto"/>
        <w:ind w:firstLineChars="0"/>
        <w:rPr>
          <w:rFonts w:ascii="仿宋_GB2312" w:hAnsi="仿宋_GB2312" w:eastAsia="仿宋_GB2312" w:cs="仿宋_GB2312"/>
          <w:b/>
          <w:bCs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  <w:t>技术应用范围及节能原理：</w:t>
      </w:r>
    </w:p>
    <w:p>
      <w:pPr>
        <w:pStyle w:val="9"/>
        <w:spacing w:line="360" w:lineRule="auto"/>
        <w:ind w:firstLine="0" w:firstLineChars="0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1、应用范围</w:t>
      </w:r>
    </w:p>
    <w:p>
      <w:pPr>
        <w:pStyle w:val="9"/>
        <w:numPr>
          <w:ilvl w:val="0"/>
          <w:numId w:val="2"/>
        </w:numPr>
        <w:spacing w:line="360" w:lineRule="auto"/>
        <w:ind w:firstLineChars="0"/>
        <w:jc w:val="left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使用集中冷源场所，如：办公楼、商场、机场、铁路行业；</w:t>
      </w:r>
    </w:p>
    <w:p>
      <w:pPr>
        <w:pStyle w:val="9"/>
        <w:numPr>
          <w:ilvl w:val="0"/>
          <w:numId w:val="2"/>
        </w:numPr>
        <w:spacing w:line="360" w:lineRule="auto"/>
        <w:ind w:firstLineChars="0"/>
        <w:jc w:val="left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空气质量要求高的场所，如：医院手术室、洁净室；</w:t>
      </w:r>
    </w:p>
    <w:p>
      <w:pPr>
        <w:pStyle w:val="9"/>
        <w:numPr>
          <w:ilvl w:val="0"/>
          <w:numId w:val="2"/>
        </w:numPr>
        <w:spacing w:line="360" w:lineRule="auto"/>
        <w:ind w:firstLineChars="0"/>
        <w:jc w:val="left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发热量大，有工艺冷却要求的场所，如：生产型工厂（无尘车间场所）；</w:t>
      </w:r>
    </w:p>
    <w:p>
      <w:pPr>
        <w:pStyle w:val="9"/>
        <w:numPr>
          <w:ilvl w:val="0"/>
          <w:numId w:val="2"/>
        </w:numPr>
        <w:spacing w:line="360" w:lineRule="auto"/>
        <w:ind w:firstLineChars="0"/>
        <w:jc w:val="left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需要进行优化控制的场所，如：公共建筑、商业超市；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节能原理</w:t>
      </w:r>
    </w:p>
    <w:p>
      <w:pPr>
        <w:spacing w:line="360" w:lineRule="auto"/>
        <w:ind w:firstLine="360" w:firstLineChars="150"/>
        <w:jc w:val="left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中央空调热湿分控节能技术基于传热传质与流体流动的基本原理，实现空气处理</w:t>
      </w:r>
      <w:r>
        <w:rPr>
          <w:bCs/>
          <w:sz w:val="24"/>
          <w:szCs w:val="24"/>
        </w:rPr>
        <w:t>过程的热湿分控，</w:t>
      </w:r>
      <w:r>
        <w:rPr>
          <w:rFonts w:hint="eastAsia"/>
          <w:bCs/>
          <w:sz w:val="24"/>
          <w:szCs w:val="24"/>
        </w:rPr>
        <w:t>通过中央空调节能技术的综合集成和智能控制技术的应用，提高系统整体运行能效比，实现中央空调系统运行节能。利用</w:t>
      </w:r>
      <w:r>
        <w:rPr>
          <w:bCs/>
          <w:sz w:val="24"/>
          <w:szCs w:val="24"/>
        </w:rPr>
        <w:t>能源管理中心</w:t>
      </w:r>
      <w:r>
        <w:rPr>
          <w:rFonts w:hint="eastAsia"/>
          <w:bCs/>
          <w:sz w:val="24"/>
          <w:szCs w:val="24"/>
        </w:rPr>
        <w:t>对系统外部环境、内部参数及运行状态进行实时监测，对各用能设备的能效特性进行实时诊断，实现系统的动态调控，获得最佳运行控制模式；通过对系统热湿传递过程强化、空气调节过程的热湿分控，实现流体输配系统的优化配置及动态调节，提高冷水机组热力完善度，降低系统的能源消耗。</w:t>
      </w:r>
    </w:p>
    <w:p>
      <w:pPr>
        <w:pStyle w:val="9"/>
        <w:numPr>
          <w:ilvl w:val="0"/>
          <w:numId w:val="1"/>
        </w:numPr>
        <w:ind w:firstLineChars="0"/>
        <w:rPr>
          <w:rFonts w:ascii="仿宋_GB2312" w:hAnsi="仿宋_GB2312" w:eastAsia="仿宋_GB2312" w:cs="仿宋_GB2312"/>
          <w:b/>
          <w:bCs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  <w:t>应用案例及节能效果</w:t>
      </w:r>
    </w:p>
    <w:p>
      <w:pPr>
        <w:spacing w:line="360" w:lineRule="auto"/>
        <w:jc w:val="left"/>
        <w:rPr>
          <w:rFonts w:eastAsia="宋体"/>
          <w:b/>
          <w:sz w:val="24"/>
          <w:szCs w:val="24"/>
        </w:rPr>
      </w:pPr>
      <w:r>
        <w:rPr>
          <w:rFonts w:hint="eastAsia" w:eastAsia="宋体"/>
          <w:b/>
          <w:sz w:val="24"/>
          <w:szCs w:val="24"/>
        </w:rPr>
        <w:t>1.【</w:t>
      </w:r>
      <w:r>
        <w:rPr>
          <w:rFonts w:eastAsia="宋体"/>
          <w:b/>
          <w:sz w:val="24"/>
          <w:szCs w:val="24"/>
        </w:rPr>
        <w:t>杰群电子科技（东莞）有限公司</w:t>
      </w:r>
      <w:r>
        <w:rPr>
          <w:rFonts w:hint="eastAsia" w:eastAsia="宋体"/>
          <w:b/>
          <w:sz w:val="24"/>
          <w:szCs w:val="24"/>
        </w:rPr>
        <w:t>】</w:t>
      </w:r>
    </w:p>
    <w:p>
      <w:pPr>
        <w:widowControl/>
        <w:spacing w:line="360" w:lineRule="auto"/>
        <w:jc w:val="left"/>
        <w:rPr>
          <w:sz w:val="24"/>
          <w:szCs w:val="24"/>
        </w:rPr>
      </w:pPr>
      <w:r>
        <w:rPr>
          <w:rFonts w:hint="eastAsia" w:eastAsia="宋体"/>
          <w:sz w:val="24"/>
          <w:szCs w:val="24"/>
        </w:rPr>
        <w:t>节能效果：年节约电费为</w:t>
      </w:r>
      <w:r>
        <w:rPr>
          <w:rFonts w:eastAsia="宋体"/>
          <w:sz w:val="24"/>
          <w:szCs w:val="24"/>
        </w:rPr>
        <w:t>185</w:t>
      </w:r>
      <w:r>
        <w:rPr>
          <w:rFonts w:hint="eastAsia" w:eastAsia="宋体"/>
          <w:sz w:val="24"/>
          <w:szCs w:val="24"/>
        </w:rPr>
        <w:t>万</w:t>
      </w:r>
      <w:r>
        <w:rPr>
          <w:rFonts w:eastAsia="宋体"/>
          <w:sz w:val="24"/>
          <w:szCs w:val="24"/>
        </w:rPr>
        <w:t>KWh</w:t>
      </w:r>
      <w:r>
        <w:rPr>
          <w:rFonts w:hint="eastAsia" w:eastAsia="宋体"/>
          <w:sz w:val="24"/>
          <w:szCs w:val="24"/>
        </w:rPr>
        <w:t>，节能率高达</w:t>
      </w:r>
      <w:r>
        <w:rPr>
          <w:rFonts w:eastAsia="宋体"/>
          <w:sz w:val="24"/>
          <w:szCs w:val="24"/>
        </w:rPr>
        <w:t>28.5%</w:t>
      </w:r>
      <w:r>
        <w:rPr>
          <w:rFonts w:hint="eastAsia" w:eastAsia="宋体"/>
          <w:sz w:val="24"/>
          <w:szCs w:val="24"/>
        </w:rPr>
        <w:t>。</w:t>
      </w:r>
    </w:p>
    <w:p>
      <w:pPr>
        <w:spacing w:line="360" w:lineRule="auto"/>
        <w:jc w:val="left"/>
        <w:rPr>
          <w:rFonts w:eastAsia="宋体"/>
          <w:b/>
          <w:sz w:val="24"/>
          <w:szCs w:val="24"/>
        </w:rPr>
      </w:pPr>
      <w:r>
        <w:rPr>
          <w:sz w:val="52"/>
        </w:rPr>
        <w:pict>
          <v:roundrect id="_x0000_s1028" o:spid="_x0000_s1028" o:spt="2" style="position:absolute;left:0pt;margin-left:-54.25pt;margin-top:-5.95pt;height:742.7pt;width:529.15pt;z-index:-251658240;mso-width-relative:page;mso-height-relative:page;" fillcolor="#C3D69B" filled="t" stroked="t" coordsize="21600,21600" arcsize="0.166666666666667">
            <v:path/>
            <v:fill on="t" focussize="0,0"/>
            <v:stroke color="#000000"/>
            <v:imagedata o:title=""/>
            <o:lock v:ext="edit" aspectratio="f"/>
          </v:roundrect>
        </w:pict>
      </w:r>
      <w:r>
        <w:rPr>
          <w:rFonts w:hint="eastAsia" w:eastAsia="宋体"/>
          <w:b/>
          <w:sz w:val="24"/>
          <w:szCs w:val="24"/>
        </w:rPr>
        <w:t>2.【东莞市彩怡百货商场】</w:t>
      </w:r>
    </w:p>
    <w:p>
      <w:pPr>
        <w:tabs>
          <w:tab w:val="left" w:pos="720"/>
        </w:tabs>
        <w:spacing w:line="360" w:lineRule="auto"/>
        <w:jc w:val="left"/>
        <w:rPr>
          <w:rFonts w:eastAsia="宋体"/>
          <w:sz w:val="24"/>
          <w:szCs w:val="24"/>
        </w:rPr>
      </w:pPr>
      <w:r>
        <w:rPr>
          <w:rFonts w:hint="eastAsia" w:eastAsia="宋体"/>
          <w:sz w:val="24"/>
          <w:szCs w:val="24"/>
        </w:rPr>
        <w:t>节能效果：优化冷水机组运行，年节约电量41万KWh，中央空调系统进行智能动态控制，实现对中央空调系统的智能管理，年可节约电量7万KWh，系统年总节约电量72万KWh, 系统综合年节能率最高达36.6%。</w:t>
      </w:r>
    </w:p>
    <w:p>
      <w:pPr>
        <w:pStyle w:val="9"/>
        <w:numPr>
          <w:ilvl w:val="0"/>
          <w:numId w:val="1"/>
        </w:numPr>
        <w:ind w:firstLineChars="0"/>
        <w:rPr>
          <w:rFonts w:ascii="仿宋_GB2312" w:hAnsi="仿宋_GB2312" w:eastAsia="仿宋_GB2312" w:cs="仿宋_GB2312"/>
          <w:b/>
          <w:bCs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  <w:t>本次活动优惠幅度：</w:t>
      </w:r>
      <w:r>
        <w:rPr>
          <w:rFonts w:hint="eastAsia" w:ascii="Calibri" w:hAnsi="Calibri" w:eastAsia="宋体" w:cs="Times New Roman"/>
          <w:sz w:val="24"/>
          <w:szCs w:val="24"/>
        </w:rPr>
        <w:t>更多折扣与优惠请面议</w:t>
      </w:r>
    </w:p>
    <w:p>
      <w:pPr>
        <w:pStyle w:val="9"/>
        <w:widowControl/>
        <w:numPr>
          <w:ilvl w:val="0"/>
          <w:numId w:val="1"/>
        </w:numPr>
        <w:ind w:firstLineChars="0"/>
        <w:textAlignment w:val="center"/>
        <w:rPr>
          <w:rFonts w:ascii="仿宋_GB2312" w:hAnsi="仿宋_GB2312" w:eastAsia="仿宋_GB2312" w:cs="仿宋_GB2312"/>
          <w:b/>
          <w:bCs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  <w:t>联系人：罗斌 18819527873</w:t>
      </w:r>
    </w:p>
    <w:p>
      <w:pPr>
        <w:pStyle w:val="9"/>
        <w:numPr>
          <w:ilvl w:val="0"/>
          <w:numId w:val="1"/>
        </w:numPr>
        <w:tabs>
          <w:tab w:val="left" w:pos="7740"/>
          <w:tab w:val="left" w:pos="7912"/>
        </w:tabs>
        <w:adjustRightInd w:val="0"/>
        <w:snapToGrid w:val="0"/>
        <w:spacing w:line="360" w:lineRule="auto"/>
        <w:ind w:firstLineChars="0"/>
        <w:rPr>
          <w:rFonts w:ascii="仿宋_GB2312" w:hAnsi="仿宋_GB2312" w:eastAsia="仿宋_GB2312" w:cs="仿宋_GB2312"/>
          <w:b/>
          <w:bCs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  <w:t>制造商：广东迪奥技术有限公司</w:t>
      </w:r>
    </w:p>
    <w:p>
      <w:pPr>
        <w:pStyle w:val="9"/>
        <w:numPr>
          <w:ilvl w:val="0"/>
          <w:numId w:val="1"/>
        </w:numPr>
        <w:tabs>
          <w:tab w:val="left" w:pos="7740"/>
          <w:tab w:val="left" w:pos="7912"/>
        </w:tabs>
        <w:adjustRightInd w:val="0"/>
        <w:snapToGrid w:val="0"/>
        <w:spacing w:line="360" w:lineRule="auto"/>
        <w:ind w:firstLineChars="0"/>
        <w:rPr>
          <w:rFonts w:ascii="仿宋_GB2312" w:hAnsi="仿宋_GB2312" w:eastAsia="仿宋_GB2312" w:cs="仿宋_GB2312"/>
          <w:b/>
          <w:bCs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  <w:t>制造商简介：</w:t>
      </w:r>
    </w:p>
    <w:p>
      <w:pPr>
        <w:tabs>
          <w:tab w:val="left" w:pos="7740"/>
          <w:tab w:val="left" w:pos="7912"/>
        </w:tabs>
        <w:adjustRightInd w:val="0"/>
        <w:snapToGrid w:val="0"/>
        <w:spacing w:line="360" w:lineRule="auto"/>
        <w:rPr>
          <w:rFonts w:ascii="仿宋_GB2312" w:hAnsi="仿宋_GB2312" w:eastAsia="仿宋_GB2312" w:cs="仿宋_GB2312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广东迪奥技术有限公司成立于</w:t>
      </w:r>
      <w:r>
        <w:rPr>
          <w:rFonts w:ascii="宋体" w:hAnsi="宋体" w:eastAsia="宋体"/>
          <w:bCs/>
          <w:sz w:val="24"/>
          <w:szCs w:val="24"/>
        </w:rPr>
        <w:t>1999</w:t>
      </w:r>
      <w:r>
        <w:rPr>
          <w:rFonts w:hint="eastAsia" w:ascii="宋体" w:hAnsi="宋体" w:eastAsia="宋体"/>
          <w:bCs/>
          <w:sz w:val="24"/>
          <w:szCs w:val="24"/>
        </w:rPr>
        <w:t>年，注册资金</w:t>
      </w:r>
      <w:r>
        <w:rPr>
          <w:rFonts w:ascii="宋体" w:hAnsi="宋体" w:eastAsia="宋体"/>
          <w:bCs/>
          <w:sz w:val="24"/>
          <w:szCs w:val="24"/>
        </w:rPr>
        <w:t>3000</w:t>
      </w:r>
      <w:r>
        <w:rPr>
          <w:rFonts w:hint="eastAsia" w:ascii="宋体" w:hAnsi="宋体" w:eastAsia="宋体"/>
          <w:bCs/>
          <w:sz w:val="24"/>
          <w:szCs w:val="24"/>
        </w:rPr>
        <w:t>万，</w:t>
      </w:r>
      <w:r>
        <w:rPr>
          <w:rFonts w:hint="eastAsia" w:ascii="宋体" w:hAnsi="宋体" w:eastAsia="宋体"/>
          <w:sz w:val="24"/>
          <w:szCs w:val="24"/>
        </w:rPr>
        <w:t>是一家从事机电总包及系统集成的高新技术企业。广东迪奥将传统机电工程与互联网、物联网等信息化技术紧密结合，构建以能源管理为核心的“机电总包</w:t>
      </w:r>
      <w:r>
        <w:rPr>
          <w:rFonts w:ascii="宋体" w:hAnsi="宋体" w:eastAsia="宋体"/>
          <w:sz w:val="24"/>
          <w:szCs w:val="24"/>
        </w:rPr>
        <w:t>+1</w:t>
      </w:r>
      <w:r>
        <w:rPr>
          <w:rFonts w:hint="eastAsia" w:ascii="宋体" w:hAnsi="宋体" w:eastAsia="宋体"/>
          <w:sz w:val="24"/>
          <w:szCs w:val="24"/>
        </w:rPr>
        <w:t>（智慧运营管理平台）</w:t>
      </w:r>
      <w:r>
        <w:rPr>
          <w:rFonts w:ascii="宋体" w:hAnsi="宋体" w:eastAsia="宋体"/>
          <w:sz w:val="24"/>
          <w:szCs w:val="24"/>
        </w:rPr>
        <w:t>+4</w:t>
      </w:r>
      <w:r>
        <w:rPr>
          <w:rFonts w:hint="eastAsia" w:ascii="宋体" w:hAnsi="宋体" w:eastAsia="宋体"/>
          <w:sz w:val="24"/>
          <w:szCs w:val="24"/>
        </w:rPr>
        <w:t>（空调节能、智能配电、能耗在线监测、远程运维）”的服务体系；依托丰富的施工和管理经验、专业高效的施工安装团队，以及数百项专利和产品证书，为客户提供项目咨询、方案设计、设备生产、施工安装、售后服务、运行维护等全生命周期的技术支持与服务，</w:t>
      </w:r>
      <w:r>
        <w:rPr>
          <w:rFonts w:hint="eastAsia" w:ascii="宋体" w:hAnsi="宋体" w:eastAsia="宋体"/>
          <w:bCs/>
          <w:sz w:val="24"/>
          <w:szCs w:val="24"/>
        </w:rPr>
        <w:t>为客户提供全方位的能效提升解决方案，服务绿色中国事业。</w:t>
      </w:r>
    </w:p>
    <w:p>
      <w:pPr>
        <w:pStyle w:val="9"/>
        <w:numPr>
          <w:ilvl w:val="0"/>
          <w:numId w:val="1"/>
        </w:numPr>
        <w:tabs>
          <w:tab w:val="left" w:pos="7740"/>
          <w:tab w:val="left" w:pos="7912"/>
        </w:tabs>
        <w:adjustRightInd w:val="0"/>
        <w:snapToGrid w:val="0"/>
        <w:spacing w:line="360" w:lineRule="auto"/>
        <w:ind w:firstLineChars="0"/>
        <w:rPr>
          <w:rFonts w:ascii="仿宋_GB2312" w:hAnsi="仿宋_GB2312" w:eastAsia="仿宋_GB2312" w:cs="仿宋_GB2312"/>
          <w:b/>
          <w:bCs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  <w:t>企业图片：</w:t>
      </w:r>
    </w:p>
    <w:p>
      <w:pPr>
        <w:widowControl/>
        <w:rPr>
          <w:rFonts w:ascii="Times New Roman" w:hAnsi="Times New Roman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4589145" cy="2343150"/>
            <wp:effectExtent l="19050" t="0" r="1763" b="0"/>
            <wp:docPr id="64" name="图片 64" descr="新办公室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新办公室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410" cy="234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0" distR="0">
            <wp:extent cx="4552950" cy="3085465"/>
            <wp:effectExtent l="19050" t="0" r="0" b="0"/>
            <wp:docPr id="65" name="图片 65" descr="微信图片_20200602154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微信图片_202006021540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8058" cy="308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Times New Roman" w:hAnsi="Times New Roman"/>
          <w:sz w:val="24"/>
          <w:szCs w:val="24"/>
        </w:rPr>
      </w:pPr>
    </w:p>
    <w:p>
      <w:pPr>
        <w:pStyle w:val="9"/>
        <w:numPr>
          <w:ilvl w:val="0"/>
          <w:numId w:val="1"/>
        </w:numPr>
        <w:tabs>
          <w:tab w:val="left" w:pos="7740"/>
          <w:tab w:val="left" w:pos="7912"/>
        </w:tabs>
        <w:adjustRightInd w:val="0"/>
        <w:snapToGrid w:val="0"/>
        <w:ind w:firstLineChars="0"/>
        <w:rPr>
          <w:rFonts w:ascii="仿宋_GB2312" w:hAnsi="仿宋_GB2312" w:eastAsia="仿宋_GB2312" w:cs="仿宋_GB2312"/>
          <w:b/>
          <w:bCs/>
          <w:color w:val="000000"/>
          <w:sz w:val="24"/>
          <w:szCs w:val="24"/>
        </w:rPr>
      </w:pPr>
      <w:r>
        <w:rPr>
          <w:sz w:val="52"/>
        </w:rPr>
        <w:pict>
          <v:roundrect id="_x0000_s1029" o:spid="_x0000_s1029" o:spt="2" style="position:absolute;left:0pt;margin-left:-54.25pt;margin-top:-458.35pt;height:742.7pt;width:529.15pt;z-index:-251658240;mso-width-relative:page;mso-height-relative:page;" fillcolor="#C3D69B" filled="t" stroked="t" coordsize="21600,21600" arcsize="0.166666666666667">
            <v:path/>
            <v:fill on="t" focussize="0,0"/>
            <v:stroke color="#000000"/>
            <v:imagedata o:title=""/>
            <o:lock v:ext="edit" aspectratio="f"/>
          </v:roundrect>
        </w:pict>
      </w: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  <w:t>资质证书：</w:t>
      </w: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 w:val="24"/>
          <w:szCs w:val="24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 w:val="24"/>
          <w:szCs w:val="24"/>
        </w:rPr>
      </w:pPr>
      <w:r>
        <w:rPr>
          <w:rFonts w:hint="eastAsia"/>
        </w:rPr>
        <w:drawing>
          <wp:inline distT="0" distB="0" distL="0" distR="0">
            <wp:extent cx="4742180" cy="7294245"/>
            <wp:effectExtent l="19050" t="0" r="1270" b="0"/>
            <wp:docPr id="28" name="图片 28" descr="1发明专利：一种温湿度独立控制的高效节能空调系统及其调节方法（空调发明专利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发明专利：一种温湿度独立控制的高效节能空调系统及其调节方法（空调发明专利）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240" r="3748"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729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 w:val="24"/>
          <w:szCs w:val="24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 w:val="24"/>
          <w:szCs w:val="24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 w:val="24"/>
          <w:szCs w:val="24"/>
        </w:rPr>
      </w:pPr>
      <w:r>
        <w:rPr>
          <w:sz w:val="52"/>
        </w:rPr>
        <w:pict>
          <v:roundrect id="_x0000_s1030" o:spid="_x0000_s1030" o:spt="2" style="position:absolute;left:0pt;margin-left:-54.25pt;margin-top:-611.4pt;height:742.7pt;width:529.15pt;z-index:-251658240;mso-width-relative:page;mso-height-relative:page;" fillcolor="#C3D69B" filled="t" stroked="t" coordsize="21600,21600" arcsize="0.166666666666667">
            <v:path/>
            <v:fill on="t" focussize="0,0"/>
            <v:stroke color="#000000"/>
            <v:imagedata o:title=""/>
            <o:lock v:ext="edit" aspectratio="f"/>
          </v:roundrect>
        </w:pict>
      </w: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 w:val="24"/>
          <w:szCs w:val="24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 w:val="24"/>
          <w:szCs w:val="24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 w:val="24"/>
          <w:szCs w:val="24"/>
        </w:rPr>
      </w:pPr>
    </w:p>
    <w:p>
      <w:pPr>
        <w:widowControl/>
        <w:numPr>
          <w:ilvl w:val="0"/>
          <w:numId w:val="4"/>
        </w:numPr>
        <w:spacing w:line="360" w:lineRule="auto"/>
        <w:jc w:val="left"/>
        <w:rPr>
          <w:rFonts w:eastAsia="宋体" w:cs="Times New Roman"/>
          <w:sz w:val="24"/>
          <w:szCs w:val="24"/>
        </w:rPr>
      </w:pPr>
      <w:r>
        <w:rPr>
          <w:rFonts w:hint="eastAsia" w:eastAsia="宋体" w:cs="Times New Roman"/>
          <w:sz w:val="24"/>
          <w:szCs w:val="24"/>
        </w:rPr>
        <w:t>入选东莞市建筑绿色化技术咨询服务单位（第一批）</w:t>
      </w:r>
    </w:p>
    <w:p>
      <w:pPr>
        <w:widowControl/>
        <w:jc w:val="left"/>
      </w:pPr>
      <w:r>
        <w:rPr>
          <w:sz w:val="52"/>
        </w:rPr>
        <w:pict>
          <v:roundrect id="_x0000_s1031" o:spid="_x0000_s1031" o:spt="2" style="position:absolute;left:0pt;margin-left:-54.25pt;margin-top:-25.7pt;height:762.45pt;width:573.95pt;z-index:-251658240;mso-width-relative:page;mso-height-relative:page;" fillcolor="#C3D69B" filled="t" stroked="t" coordsize="21600,21600" arcsize="0.166666666666667">
            <v:path/>
            <v:fill on="t" color2="#FFFFFF" focussize="0,0"/>
            <v:stroke color="#000000"/>
            <v:imagedata o:title=""/>
            <o:lock v:ext="edit" aspectratio="f"/>
          </v:roundrect>
        </w:pict>
      </w:r>
      <w:r>
        <w:drawing>
          <wp:inline distT="0" distB="0" distL="0" distR="0">
            <wp:extent cx="5990590" cy="4288155"/>
            <wp:effectExtent l="19050" t="0" r="0" b="0"/>
            <wp:docPr id="31" name="图片 2" descr="D:\迪奥\1、【销售管理部工作】\1、【部门人员工作】\1.罗斌-宣传推广\3、【宣传资料】\【宣传资料】\【画册】\艾科玛画册\【新】艾科玛画册2017.2.8\艾科玛专利及其奖项（改）\3.入选东莞市建筑绿色化技术咨询服务单位（第一批）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 descr="D:\迪奥\1、【销售管理部工作】\1、【部门人员工作】\1.罗斌-宣传推广\3、【宣传资料】\【宣传资料】\【画册】\艾科玛画册\【新】艾科玛画册2017.2.8\艾科玛专利及其奖项（改）\3.入选东莞市建筑绿色化技术咨询服务单位（第一批）表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35" t="10027" r="6223" b="11073"/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42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numPr>
          <w:ilvl w:val="0"/>
          <w:numId w:val="4"/>
        </w:numPr>
        <w:spacing w:line="360" w:lineRule="auto"/>
        <w:jc w:val="left"/>
        <w:rPr>
          <w:rFonts w:eastAsia="宋体" w:cs="Times New Roman"/>
          <w:sz w:val="24"/>
          <w:szCs w:val="24"/>
        </w:rPr>
      </w:pPr>
      <w:r>
        <w:rPr>
          <w:rFonts w:hint="eastAsia" w:eastAsia="宋体" w:cs="Times New Roman"/>
          <w:sz w:val="24"/>
          <w:szCs w:val="24"/>
        </w:rPr>
        <w:t>入选广东省经信委《广东省节能技术、设备（产品）推荐目录（第五批）》</w:t>
      </w:r>
    </w:p>
    <w:p>
      <w:pPr>
        <w:widowControl/>
        <w:jc w:val="left"/>
      </w:pPr>
      <w:r>
        <w:drawing>
          <wp:inline distT="0" distB="0" distL="0" distR="0">
            <wp:extent cx="5880735" cy="6164580"/>
            <wp:effectExtent l="19050" t="0" r="5715" b="0"/>
            <wp:docPr id="32" name="图片 3" descr="《广东省节能技术、设备（产品）推荐目录（第五批）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 descr="《广东省节能技术、设备（产品）推荐目录（第五批）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616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  <w:r>
        <w:rPr>
          <w:sz w:val="52"/>
        </w:rPr>
        <w:pict>
          <v:roundrect id="_x0000_s1032" o:spid="_x0000_s1032" o:spt="2" style="position:absolute;left:0pt;margin-left:-54.25pt;margin-top:-536.35pt;height:742.7pt;width:529.15pt;z-index:-251658240;mso-width-relative:page;mso-height-relative:page;" fillcolor="#C3D69B" filled="t" stroked="t" coordsize="21600,21600" arcsize="0.166666666666667">
            <v:path/>
            <v:fill on="t" focussize="0,0"/>
            <v:stroke color="#000000"/>
            <v:imagedata o:title=""/>
            <o:lock v:ext="edit" aspectratio="f"/>
          </v:roundrect>
        </w:pict>
      </w: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numPr>
          <w:ilvl w:val="0"/>
          <w:numId w:val="4"/>
        </w:numPr>
        <w:spacing w:line="360" w:lineRule="auto"/>
        <w:jc w:val="left"/>
        <w:rPr>
          <w:rFonts w:eastAsia="宋体" w:cs="Times New Roman"/>
          <w:sz w:val="24"/>
          <w:szCs w:val="24"/>
        </w:rPr>
      </w:pPr>
      <w:bookmarkStart w:id="0" w:name="_GoBack"/>
      <w:r>
        <w:rPr>
          <w:sz w:val="52"/>
        </w:rPr>
        <w:pict>
          <v:roundrect id="_x0000_s1033" o:spid="_x0000_s1033" o:spt="2" style="position:absolute;left:0pt;margin-left:-54.25pt;margin-top:-5.95pt;height:742.7pt;width:529.15pt;z-index:-251658240;mso-width-relative:page;mso-height-relative:page;" fillcolor="#C3D69B" filled="t" stroked="t" coordsize="21600,21600" arcsize="0.166666666666667">
            <v:path/>
            <v:fill on="t" focussize="0,0"/>
            <v:stroke color="#000000"/>
            <v:imagedata o:title=""/>
            <o:lock v:ext="edit" aspectratio="f"/>
          </v:roundrect>
        </w:pict>
      </w:r>
      <w:bookmarkEnd w:id="0"/>
      <w:r>
        <w:rPr>
          <w:rFonts w:hint="eastAsia" w:eastAsia="宋体" w:cs="Times New Roman"/>
          <w:sz w:val="24"/>
          <w:szCs w:val="24"/>
        </w:rPr>
        <w:t>入选国家机关事务管理局、中国质量认证中心列入《公共机构节能节水技术产品参考目录》</w:t>
      </w:r>
      <w:r>
        <w:rPr>
          <w:rFonts w:eastAsia="宋体" w:cs="Times New Roman"/>
          <w:sz w:val="24"/>
          <w:szCs w:val="24"/>
        </w:rPr>
        <w:t xml:space="preserve"> </w:t>
      </w:r>
    </w:p>
    <w:p>
      <w:pPr>
        <w:widowControl/>
        <w:jc w:val="left"/>
      </w:pPr>
      <w:r>
        <w:drawing>
          <wp:inline distT="0" distB="0" distL="0" distR="0">
            <wp:extent cx="5518150" cy="6968490"/>
            <wp:effectExtent l="19050" t="0" r="6350" b="0"/>
            <wp:docPr id="33" name="图片 33" descr="国管局--公共机构节能节水技术产品参考目录（2015）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国管局--公共机构节能节水技术产品参考目录（2015）_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498" t="11513" r="2850" b="12984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696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 w:val="24"/>
          <w:szCs w:val="24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 w:val="24"/>
          <w:szCs w:val="24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 w:val="24"/>
          <w:szCs w:val="24"/>
        </w:rPr>
      </w:pPr>
    </w:p>
    <w:p>
      <w:pPr>
        <w:rPr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A7A03"/>
    <w:multiLevelType w:val="multilevel"/>
    <w:tmpl w:val="10FA7A03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9E04A1F"/>
    <w:multiLevelType w:val="multilevel"/>
    <w:tmpl w:val="19E04A1F"/>
    <w:lvl w:ilvl="0" w:tentative="0">
      <w:start w:val="1"/>
      <w:numFmt w:val="chineseCountingThousand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1B55248"/>
    <w:multiLevelType w:val="multilevel"/>
    <w:tmpl w:val="21B55248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D3115D9"/>
    <w:multiLevelType w:val="multilevel"/>
    <w:tmpl w:val="7D3115D9"/>
    <w:lvl w:ilvl="0" w:tentative="0">
      <w:start w:val="2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B1D35"/>
    <w:rsid w:val="00017905"/>
    <w:rsid w:val="00245A6C"/>
    <w:rsid w:val="00263F47"/>
    <w:rsid w:val="00266C70"/>
    <w:rsid w:val="002C4996"/>
    <w:rsid w:val="00370C8F"/>
    <w:rsid w:val="003E5BBA"/>
    <w:rsid w:val="00464575"/>
    <w:rsid w:val="007B6212"/>
    <w:rsid w:val="00932C3E"/>
    <w:rsid w:val="0096584B"/>
    <w:rsid w:val="00AB1D35"/>
    <w:rsid w:val="00BA0AF7"/>
    <w:rsid w:val="00CA213D"/>
    <w:rsid w:val="00CA3DC3"/>
    <w:rsid w:val="00DA5505"/>
    <w:rsid w:val="00E01F79"/>
    <w:rsid w:val="00EA1453"/>
    <w:rsid w:val="00F129BC"/>
    <w:rsid w:val="1B983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161</Words>
  <Characters>923</Characters>
  <Lines>7</Lines>
  <Paragraphs>2</Paragraphs>
  <TotalTime>0</TotalTime>
  <ScaleCrop>false</ScaleCrop>
  <LinksUpToDate>false</LinksUpToDate>
  <CharactersWithSpaces>1082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2020-07-02T00:57:00Z</dcterms:created>
  <dc:creator>JonMMx 2000</dc:creator>
  <cp:lastModifiedBy>古月芸凡</cp:lastModifiedBy>
  <dcterms:modified xsi:type="dcterms:W3CDTF">2020-07-03T03:53:54Z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