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60" w:lineRule="auto"/>
        <w:rPr>
          <w:rFonts w:ascii="仿宋" w:hAnsi="仿宋" w:eastAsia="仿宋" w:cs="仿宋_GB2312"/>
          <w:bCs w:val="0"/>
          <w:sz w:val="32"/>
          <w:szCs w:val="32"/>
        </w:rPr>
      </w:pPr>
      <w:r>
        <w:rPr>
          <w:sz w:val="32"/>
        </w:rPr>
        <w:pict>
          <v:roundrect id="_x0000_s1026" o:spid="_x0000_s1026" o:spt="2" style="position:absolute;left:0pt;margin-left:-66.75pt;margin-top:-28.9pt;height:754.2pt;width:552.1pt;z-index:-251658240;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 w:hAnsi="仿宋" w:eastAsia="仿宋" w:cs="仿宋_GB2312"/>
          <w:bCs w:val="0"/>
          <w:sz w:val="32"/>
          <w:szCs w:val="32"/>
        </w:rPr>
        <w:t>节能技术：</w:t>
      </w:r>
    </w:p>
    <w:p>
      <w:pPr>
        <w:spacing w:line="360" w:lineRule="auto"/>
        <w:rPr>
          <w:rFonts w:ascii="仿宋" w:hAnsi="仿宋" w:eastAsia="仿宋" w:cs="仿宋_GB2312"/>
          <w:szCs w:val="32"/>
        </w:rPr>
      </w:pPr>
      <w:r>
        <w:rPr>
          <w:rFonts w:hint="eastAsia" w:ascii="仿宋" w:hAnsi="仿宋" w:eastAsia="仿宋" w:cs="仿宋_GB2312"/>
          <w:szCs w:val="32"/>
        </w:rPr>
        <w:t>1. 中央空调节能集成优化管理控制系统</w:t>
      </w:r>
    </w:p>
    <w:p>
      <w:pPr>
        <w:spacing w:line="360" w:lineRule="auto"/>
        <w:rPr>
          <w:rFonts w:ascii="仿宋" w:hAnsi="仿宋" w:eastAsia="仿宋" w:cs="仿宋_GB2312"/>
          <w:bCs/>
          <w:szCs w:val="32"/>
        </w:rPr>
      </w:pPr>
      <w:r>
        <w:rPr>
          <w:rFonts w:hint="eastAsia" w:ascii="仿宋" w:hAnsi="仿宋" w:eastAsia="仿宋" w:cs="仿宋_GB2312"/>
          <w:szCs w:val="32"/>
        </w:rPr>
        <w:t>2. 建筑能耗（节能）监管平台</w:t>
      </w:r>
    </w:p>
    <w:p>
      <w:pPr>
        <w:pStyle w:val="2"/>
        <w:spacing w:before="0" w:after="0" w:line="360" w:lineRule="auto"/>
        <w:rPr>
          <w:rFonts w:ascii="仿宋" w:hAnsi="仿宋" w:eastAsia="仿宋" w:cs="仿宋_GB2312"/>
          <w:bCs w:val="0"/>
          <w:sz w:val="32"/>
          <w:szCs w:val="32"/>
        </w:rPr>
      </w:pPr>
      <w:r>
        <w:rPr>
          <w:rFonts w:hint="eastAsia" w:ascii="仿宋" w:hAnsi="仿宋" w:eastAsia="仿宋" w:cs="仿宋_GB2312"/>
          <w:bCs w:val="0"/>
          <w:sz w:val="32"/>
          <w:szCs w:val="32"/>
        </w:rPr>
        <w:t>技术图片：</w:t>
      </w:r>
    </w:p>
    <w:p>
      <w:pPr>
        <w:spacing w:line="360" w:lineRule="auto"/>
        <w:rPr>
          <w:rFonts w:ascii="仿宋" w:hAnsi="仿宋" w:eastAsia="仿宋" w:cs="仿宋_GB2312"/>
          <w:szCs w:val="32"/>
        </w:rPr>
      </w:pPr>
      <w:r>
        <w:rPr>
          <w:rFonts w:hint="eastAsia" w:ascii="仿宋" w:hAnsi="仿宋" w:eastAsia="仿宋" w:cs="仿宋_GB2312"/>
          <w:szCs w:val="32"/>
        </w:rPr>
        <w:t>1. 中央空调节能集成优化管理控制系统</w:t>
      </w:r>
    </w:p>
    <w:p>
      <w:pPr>
        <w:tabs>
          <w:tab w:val="left" w:pos="7740"/>
          <w:tab w:val="left" w:pos="7912"/>
        </w:tabs>
        <w:adjustRightInd w:val="0"/>
        <w:snapToGrid w:val="0"/>
        <w:spacing w:line="360" w:lineRule="auto"/>
        <w:jc w:val="center"/>
        <w:rPr>
          <w:rFonts w:ascii="仿宋" w:hAnsi="仿宋" w:eastAsia="仿宋" w:cs="仿宋_GB2312"/>
          <w:szCs w:val="32"/>
        </w:rPr>
      </w:pPr>
      <w:r>
        <w:rPr>
          <w:rFonts w:ascii="仿宋" w:hAnsi="仿宋" w:eastAsia="仿宋" w:cs="仿宋_GB2312"/>
          <w:szCs w:val="32"/>
        </w:rPr>
        <w:drawing>
          <wp:inline distT="0" distB="0" distL="0" distR="0">
            <wp:extent cx="5268595" cy="2771775"/>
            <wp:effectExtent l="0" t="0" r="0" b="0"/>
            <wp:docPr id="1" name="图片 1" descr="F:\★交付文件\技术产品\产品推广\2020-06东莞市节能服务产品展示活动\相关图片-广州远正智能科技股份有限公司\节能技术1-中央空调节能集成优化管理控制系统软件界面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交付文件\技术产品\产品推广\2020-06东莞市节能服务产品展示活动\相关图片-广州远正智能科技股份有限公司\节能技术1-中央空调节能集成优化管理控制系统软件界面图1.jpg"/>
                    <pic:cNvPicPr>
                      <a:picLocks noChangeAspect="1" noChangeArrowheads="1"/>
                    </pic:cNvPicPr>
                  </pic:nvPicPr>
                  <pic:blipFill>
                    <a:blip r:embed="rId8" cstate="print">
                      <a:extLst>
                        <a:ext uri="{28A0092B-C50C-407E-A947-70E740481C1C}">
                          <a14:useLocalDpi xmlns:a14="http://schemas.microsoft.com/office/drawing/2010/main" val="0"/>
                        </a:ext>
                      </a:extLst>
                    </a:blip>
                    <a:srcRect t="6431"/>
                    <a:stretch>
                      <a:fillRect/>
                    </a:stretch>
                  </pic:blipFill>
                  <pic:spPr>
                    <a:xfrm>
                      <a:off x="0" y="0"/>
                      <a:ext cx="5274310" cy="2774653"/>
                    </a:xfrm>
                    <a:prstGeom prst="rect">
                      <a:avLst/>
                    </a:prstGeom>
                    <a:noFill/>
                    <a:ln>
                      <a:noFill/>
                    </a:ln>
                  </pic:spPr>
                </pic:pic>
              </a:graphicData>
            </a:graphic>
          </wp:inline>
        </w:drawing>
      </w:r>
    </w:p>
    <w:p>
      <w:pPr>
        <w:tabs>
          <w:tab w:val="left" w:pos="7740"/>
          <w:tab w:val="left" w:pos="7912"/>
        </w:tabs>
        <w:adjustRightInd w:val="0"/>
        <w:snapToGrid w:val="0"/>
        <w:spacing w:line="360" w:lineRule="auto"/>
        <w:jc w:val="center"/>
        <w:rPr>
          <w:rFonts w:ascii="仿宋" w:hAnsi="仿宋" w:eastAsia="仿宋" w:cs="仿宋_GB2312"/>
          <w:szCs w:val="32"/>
        </w:rPr>
      </w:pPr>
      <w:r>
        <w:rPr>
          <w:rFonts w:ascii="仿宋" w:hAnsi="仿宋" w:eastAsia="仿宋" w:cs="仿宋_GB2312"/>
          <w:szCs w:val="32"/>
        </w:rPr>
        <w:drawing>
          <wp:inline distT="0" distB="0" distL="0" distR="0">
            <wp:extent cx="5268595" cy="2771775"/>
            <wp:effectExtent l="0" t="0" r="0" b="0"/>
            <wp:docPr id="2" name="图片 2" descr="F:\★交付文件\技术产品\产品推广\2020-06东莞市节能服务产品展示活动\相关图片-广州远正智能科技股份有限公司\节能技术1-中央空调节能集成优化管理控制系统软件界面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交付文件\技术产品\产品推广\2020-06东莞市节能服务产品展示活动\相关图片-广州远正智能科技股份有限公司\节能技术1-中央空调节能集成优化管理控制系统软件界面图2.png"/>
                    <pic:cNvPicPr>
                      <a:picLocks noChangeAspect="1" noChangeArrowheads="1"/>
                    </pic:cNvPicPr>
                  </pic:nvPicPr>
                  <pic:blipFill>
                    <a:blip r:embed="rId9" cstate="print">
                      <a:extLst>
                        <a:ext uri="{28A0092B-C50C-407E-A947-70E740481C1C}">
                          <a14:useLocalDpi xmlns:a14="http://schemas.microsoft.com/office/drawing/2010/main" val="0"/>
                        </a:ext>
                      </a:extLst>
                    </a:blip>
                    <a:srcRect t="6431"/>
                    <a:stretch>
                      <a:fillRect/>
                    </a:stretch>
                  </pic:blipFill>
                  <pic:spPr>
                    <a:xfrm>
                      <a:off x="0" y="0"/>
                      <a:ext cx="5274310" cy="2774653"/>
                    </a:xfrm>
                    <a:prstGeom prst="rect">
                      <a:avLst/>
                    </a:prstGeom>
                    <a:noFill/>
                    <a:ln>
                      <a:noFill/>
                    </a:ln>
                  </pic:spPr>
                </pic:pic>
              </a:graphicData>
            </a:graphic>
          </wp:inline>
        </w:drawing>
      </w:r>
    </w:p>
    <w:p>
      <w:pPr>
        <w:spacing w:line="360" w:lineRule="auto"/>
        <w:rPr>
          <w:rFonts w:ascii="仿宋" w:hAnsi="仿宋" w:eastAsia="仿宋" w:cs="仿宋_GB2312"/>
          <w:szCs w:val="32"/>
        </w:rPr>
      </w:pPr>
    </w:p>
    <w:p>
      <w:pPr>
        <w:spacing w:line="360" w:lineRule="auto"/>
        <w:rPr>
          <w:rFonts w:ascii="仿宋" w:hAnsi="仿宋" w:eastAsia="仿宋" w:cs="仿宋_GB2312"/>
          <w:szCs w:val="32"/>
        </w:rPr>
      </w:pPr>
    </w:p>
    <w:p>
      <w:pPr>
        <w:spacing w:line="360" w:lineRule="auto"/>
        <w:rPr>
          <w:rFonts w:ascii="仿宋" w:hAnsi="仿宋" w:eastAsia="仿宋" w:cs="仿宋_GB2312"/>
          <w:szCs w:val="32"/>
        </w:rPr>
      </w:pPr>
      <w:r>
        <w:rPr>
          <w:sz w:val="32"/>
        </w:rPr>
        <w:pict>
          <v:roundrect id="_x0000_s1027" o:spid="_x0000_s1027" o:spt="2" style="position:absolute;left:0pt;margin-left:-66.75pt;margin-top:-28.9pt;height:754.2pt;width:552.1pt;z-index:-251657216;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 w:hAnsi="仿宋" w:eastAsia="仿宋" w:cs="仿宋_GB2312"/>
          <w:szCs w:val="32"/>
        </w:rPr>
        <w:t>2. 建筑能耗（节能）监管平台</w:t>
      </w:r>
    </w:p>
    <w:p>
      <w:pPr>
        <w:tabs>
          <w:tab w:val="left" w:pos="7740"/>
          <w:tab w:val="left" w:pos="7912"/>
        </w:tabs>
        <w:adjustRightInd w:val="0"/>
        <w:snapToGrid w:val="0"/>
        <w:spacing w:line="360" w:lineRule="auto"/>
        <w:jc w:val="center"/>
        <w:rPr>
          <w:rFonts w:ascii="仿宋" w:hAnsi="仿宋" w:eastAsia="仿宋"/>
          <w:szCs w:val="32"/>
        </w:rPr>
      </w:pPr>
      <w:r>
        <w:rPr>
          <w:rFonts w:ascii="仿宋" w:hAnsi="仿宋" w:eastAsia="仿宋"/>
          <w:szCs w:val="32"/>
        </w:rPr>
        <w:drawing>
          <wp:inline distT="0" distB="0" distL="0" distR="0">
            <wp:extent cx="5274310" cy="2664460"/>
            <wp:effectExtent l="0" t="0" r="0" b="0"/>
            <wp:docPr id="14" name="图片 14" descr="F:\★交付文件\技术产品\产品推广\2020-06东莞市节能服务产品展示活动\相关图片-广州远正智能科技股份有限公司\节能技术2-建筑能耗（节能）监管平台软件界面图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交付文件\技术产品\产品推广\2020-06东莞市节能服务产品展示活动\相关图片-广州远正智能科技股份有限公司\节能技术2-建筑能耗（节能）监管平台软件界面图1 - 副本.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665061"/>
                    </a:xfrm>
                    <a:prstGeom prst="rect">
                      <a:avLst/>
                    </a:prstGeom>
                    <a:noFill/>
                    <a:ln>
                      <a:noFill/>
                    </a:ln>
                  </pic:spPr>
                </pic:pic>
              </a:graphicData>
            </a:graphic>
          </wp:inline>
        </w:drawing>
      </w:r>
    </w:p>
    <w:p>
      <w:pPr>
        <w:pStyle w:val="2"/>
        <w:spacing w:before="0" w:after="0" w:line="360" w:lineRule="auto"/>
        <w:rPr>
          <w:rFonts w:ascii="仿宋" w:hAnsi="仿宋" w:eastAsia="仿宋" w:cs="仿宋_GB2312"/>
          <w:bCs w:val="0"/>
          <w:sz w:val="32"/>
          <w:szCs w:val="32"/>
        </w:rPr>
      </w:pPr>
      <w:r>
        <w:rPr>
          <w:rFonts w:hint="eastAsia" w:ascii="仿宋" w:hAnsi="仿宋" w:eastAsia="仿宋" w:cs="仿宋_GB2312"/>
          <w:bCs w:val="0"/>
          <w:sz w:val="32"/>
          <w:szCs w:val="32"/>
        </w:rPr>
        <w:t>技术用途及主要性能：</w:t>
      </w:r>
    </w:p>
    <w:p>
      <w:pPr>
        <w:spacing w:line="360" w:lineRule="auto"/>
        <w:rPr>
          <w:rFonts w:ascii="仿宋" w:hAnsi="仿宋" w:eastAsia="仿宋" w:cs="仿宋_GB2312"/>
          <w:b/>
          <w:szCs w:val="32"/>
        </w:rPr>
      </w:pPr>
      <w:r>
        <w:rPr>
          <w:rFonts w:hint="eastAsia" w:ascii="仿宋" w:hAnsi="仿宋" w:eastAsia="仿宋" w:cs="仿宋_GB2312"/>
          <w:b/>
          <w:szCs w:val="32"/>
        </w:rPr>
        <w:t>1. 中央空调节能集成优化管理控制系统</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技术用途：</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中央空调节能集成优化管理控制系统适用于各类有中央空调节能需求的公共建筑、工业建筑等，采用远正智能自主研发的荣获中国专利优秀奖和广东省专利金奖的i-MEC专利技术，将科学管理理念（Management）、设备优化（Equipment）和先进的控制技术（Control）有机融合，结合先进的模块化技术、系统智能集成技术、物联网网络技术，对中央空调各个运行环节全方位控制、整体联动调节；通过管网水力平衡动态调节、负荷动态预测技术实现冷源系统能效优化控制，通过分时分区控温的节能优化控制、室内动态热舒适性优化调节实现末端精细化管理控制；实现从区域(集团)→建筑→房间的多层次空调集中监管及节能优化控</w:t>
      </w:r>
      <w:r>
        <w:rPr>
          <w:sz w:val="32"/>
        </w:rPr>
        <w:pict>
          <v:roundrect id="_x0000_s1028" o:spid="_x0000_s1028" o:spt="2" style="position:absolute;left:0pt;margin-left:-66.75pt;margin-top:-28.9pt;height:754.2pt;width:552.1pt;z-index:-251656192;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 w:hAnsi="仿宋" w:eastAsia="仿宋" w:cs="仿宋_GB2312"/>
          <w:bCs/>
          <w:szCs w:val="32"/>
        </w:rPr>
        <w:t>制，实现空调系统全自动化、高效节能运行。</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主要性能：</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1）节能效果显著：系统基于云平台，采用荣获中国专利优秀奖和广东省专利金奖的i-MEC技术，将空调系统科学管理、设备优化和先进控制技术进行集成，充分挖掘中央空调节能潜力，通过中央空调冷源能效优化管理控制＋末端精细化管理控制＋中央空调集中监控管理，中央空调年耗电量可降低20%~30%。</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2）自动化管理水平高：中央空调集中监控管理与冷源能效优化管理控制、末端精细化管理控制有机融合，可实现对中央空调系统各个运行环节进行全方位控制，对冷源、末端所有设备的运行状态、能效进行实时监测，并对冷源系统运行参数进行整体联动调节，实现中央空调的全自动化、高效节能运行。</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3）室内环境更舒适：依据人体热舒适性原理及室外气象参数实时状态，通过大数据分析与决策支持模型进行环境多项参数监测与优化调节，有效解决同一环境内冷热不均现象，进一步改善了环境舒适性。</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4）施工周期短：采用物联网及无线通信技术，施工无需专门布线；施工周期较同行业短70%以上，施工期间不会对用户空调使用造成任何影响。</w:t>
      </w:r>
    </w:p>
    <w:p>
      <w:pPr>
        <w:spacing w:line="360" w:lineRule="auto"/>
        <w:ind w:firstLine="640" w:firstLineChars="200"/>
        <w:rPr>
          <w:rFonts w:ascii="仿宋" w:hAnsi="仿宋" w:eastAsia="仿宋" w:cs="仿宋_GB2312"/>
          <w:bCs/>
          <w:szCs w:val="32"/>
        </w:rPr>
      </w:pPr>
    </w:p>
    <w:p>
      <w:pPr>
        <w:spacing w:line="360" w:lineRule="auto"/>
        <w:rPr>
          <w:rFonts w:ascii="仿宋" w:hAnsi="仿宋" w:eastAsia="仿宋" w:cs="仿宋_GB2312"/>
          <w:b/>
          <w:szCs w:val="32"/>
        </w:rPr>
      </w:pPr>
      <w:r>
        <w:rPr>
          <w:sz w:val="32"/>
        </w:rPr>
        <w:pict>
          <v:roundrect id="_x0000_s1029" o:spid="_x0000_s1029" o:spt="2" style="position:absolute;left:0pt;margin-left:-66.75pt;margin-top:-28.9pt;height:754.2pt;width:552.1pt;z-index:-251655168;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 w:hAnsi="仿宋" w:eastAsia="仿宋" w:cs="仿宋_GB2312"/>
          <w:b/>
          <w:szCs w:val="32"/>
        </w:rPr>
        <w:t>2. 建筑能耗（节能）监管平台</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技术用途：</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建筑能耗（节能）监管平台适用于各类有能耗监管需求的公共建筑、工业建筑等，平台基于建筑特点，以建筑节能分析、数据挖掘以及节能运行管理为目标建立，通过在用能回路安装远传计量仪表、搭建远程采集传输系统，实现建筑群→建筑→楼层→房间的多级用能监管和建筑能耗分类、分项、分户计量，实现能耗数据的存储及在线监测、统计分析、能耗定额管理、节能诊断，发现能源浪费漏洞，挖掘建筑的节能潜力，为节能管理和节能技术改造提供数据支撑。</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主要性能：</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1）覆盖面广：可实现从建筑群→建筑→部门→房间的多级用能监管，配合能耗定额管理，能源管理更精细。</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2）节能智能诊断：通过能源监管平台软件对各类能耗数据进行统计、分析、对比，依托后台智能决策模型进行数据挖掘与节能诊断，提供节能管理建议，能够最大限度发掘节能潜力，增强节能管理有效性。</w:t>
      </w:r>
    </w:p>
    <w:p>
      <w:pPr>
        <w:spacing w:line="360" w:lineRule="auto"/>
        <w:ind w:firstLine="640" w:firstLineChars="200"/>
        <w:rPr>
          <w:rFonts w:ascii="仿宋" w:hAnsi="仿宋" w:eastAsia="仿宋" w:cs="仿宋_GB2312"/>
          <w:bCs/>
          <w:szCs w:val="32"/>
        </w:rPr>
      </w:pPr>
      <w:r>
        <w:rPr>
          <w:rFonts w:hint="eastAsia" w:ascii="仿宋" w:hAnsi="仿宋" w:eastAsia="仿宋" w:cs="仿宋_GB2312"/>
          <w:bCs/>
          <w:szCs w:val="32"/>
        </w:rPr>
        <w:t>3）节能效果显著：通过与采暖节能系统和中央空调节能系统结合使用，实现对建筑能耗主要耗能设备的管理控制，实现年节能率达到20%以上。</w:t>
      </w:r>
    </w:p>
    <w:p>
      <w:pPr>
        <w:spacing w:line="360" w:lineRule="auto"/>
        <w:ind w:firstLine="640" w:firstLineChars="200"/>
        <w:rPr>
          <w:rFonts w:ascii="仿宋" w:hAnsi="仿宋" w:eastAsia="仿宋" w:cs="仿宋_GB2312"/>
          <w:bCs/>
          <w:szCs w:val="32"/>
        </w:rPr>
      </w:pPr>
    </w:p>
    <w:p>
      <w:pPr>
        <w:spacing w:line="360" w:lineRule="auto"/>
        <w:ind w:firstLine="640" w:firstLineChars="200"/>
        <w:rPr>
          <w:rFonts w:ascii="仿宋" w:hAnsi="仿宋" w:eastAsia="仿宋" w:cs="仿宋_GB2312"/>
          <w:bCs/>
          <w:szCs w:val="32"/>
        </w:rPr>
      </w:pPr>
    </w:p>
    <w:p>
      <w:pPr>
        <w:pStyle w:val="2"/>
        <w:spacing w:before="0" w:after="0" w:line="360" w:lineRule="auto"/>
        <w:rPr>
          <w:rFonts w:ascii="仿宋" w:hAnsi="仿宋" w:eastAsia="仿宋" w:cs="仿宋_GB2312"/>
          <w:b w:val="0"/>
          <w:bCs w:val="0"/>
          <w:sz w:val="32"/>
          <w:szCs w:val="32"/>
        </w:rPr>
      </w:pPr>
      <w:r>
        <w:rPr>
          <w:sz w:val="32"/>
        </w:rPr>
        <w:pict>
          <v:roundrect id="_x0000_s1030" o:spid="_x0000_s1030" o:spt="2" style="position:absolute;left:0pt;margin-left:-66.75pt;margin-top:-28.9pt;height:754.2pt;width:552.1pt;z-index:-251654144;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 w:hAnsi="仿宋" w:eastAsia="仿宋" w:cs="仿宋_GB2312"/>
          <w:bCs w:val="0"/>
          <w:sz w:val="32"/>
          <w:szCs w:val="32"/>
        </w:rPr>
        <w:t>本次活动优惠幅度：</w:t>
      </w:r>
      <w:r>
        <w:rPr>
          <w:rFonts w:hint="eastAsia" w:ascii="仿宋" w:hAnsi="仿宋" w:eastAsia="仿宋" w:cs="仿宋_GB2312"/>
          <w:b w:val="0"/>
          <w:bCs w:val="0"/>
          <w:sz w:val="32"/>
          <w:szCs w:val="32"/>
        </w:rPr>
        <w:t>本</w:t>
      </w:r>
      <w:r>
        <w:rPr>
          <w:rFonts w:hint="eastAsia" w:ascii="仿宋" w:hAnsi="仿宋" w:eastAsia="仿宋" w:cs="仿宋_GB2312"/>
          <w:b w:val="0"/>
          <w:sz w:val="32"/>
          <w:szCs w:val="32"/>
        </w:rPr>
        <w:t>节能技术产品需针对各个客户进行定制开发，可根据项目实际情况给予优惠幅度。</w:t>
      </w:r>
    </w:p>
    <w:p>
      <w:pPr>
        <w:spacing w:line="360" w:lineRule="auto"/>
        <w:rPr>
          <w:rFonts w:ascii="仿宋" w:hAnsi="仿宋" w:eastAsia="仿宋" w:cs="仿宋_GB2312"/>
          <w:bCs/>
          <w:szCs w:val="32"/>
        </w:rPr>
      </w:pPr>
      <w:r>
        <w:rPr>
          <w:rFonts w:hint="eastAsia" w:ascii="仿宋" w:hAnsi="仿宋" w:eastAsia="仿宋" w:cs="仿宋_GB2312"/>
          <w:bCs/>
          <w:szCs w:val="32"/>
        </w:rPr>
        <w:t>联系人：吴秀娟  联系电话：020-39008826/13560123971</w:t>
      </w:r>
    </w:p>
    <w:p>
      <w:pPr>
        <w:spacing w:line="360" w:lineRule="auto"/>
        <w:rPr>
          <w:rFonts w:ascii="仿宋" w:hAnsi="仿宋" w:eastAsia="仿宋" w:cs="仿宋_GB2312"/>
          <w:bCs/>
          <w:szCs w:val="32"/>
        </w:rPr>
      </w:pPr>
      <w:r>
        <w:rPr>
          <w:rFonts w:hint="eastAsia" w:ascii="仿宋" w:hAnsi="仿宋" w:eastAsia="仿宋" w:cs="仿宋_GB2312"/>
          <w:bCs/>
          <w:szCs w:val="32"/>
        </w:rPr>
        <w:t>制造商：</w:t>
      </w:r>
      <w:r>
        <w:rPr>
          <w:rFonts w:ascii="仿宋" w:hAnsi="仿宋" w:eastAsia="仿宋" w:cs="仿宋_GB2312"/>
          <w:bCs/>
          <w:szCs w:val="32"/>
        </w:rPr>
        <w:t>广州远正智能科技股份有限公司</w:t>
      </w:r>
    </w:p>
    <w:p>
      <w:pPr>
        <w:pStyle w:val="2"/>
        <w:spacing w:before="0" w:after="0" w:line="360" w:lineRule="auto"/>
        <w:rPr>
          <w:rFonts w:ascii="仿宋" w:hAnsi="仿宋" w:eastAsia="仿宋" w:cs="仿宋_GB2312"/>
          <w:bCs w:val="0"/>
          <w:sz w:val="32"/>
          <w:szCs w:val="32"/>
        </w:rPr>
      </w:pPr>
      <w:r>
        <w:rPr>
          <w:rFonts w:hint="eastAsia" w:ascii="仿宋" w:hAnsi="仿宋" w:eastAsia="仿宋" w:cs="仿宋_GB2312"/>
          <w:bCs w:val="0"/>
          <w:sz w:val="32"/>
          <w:szCs w:val="32"/>
        </w:rPr>
        <w:t>制造商简介：</w:t>
      </w:r>
    </w:p>
    <w:p>
      <w:pPr>
        <w:spacing w:line="360" w:lineRule="auto"/>
        <w:ind w:firstLine="640" w:firstLineChars="200"/>
        <w:rPr>
          <w:rFonts w:ascii="仿宋" w:hAnsi="仿宋" w:eastAsia="仿宋"/>
          <w:szCs w:val="32"/>
        </w:rPr>
      </w:pPr>
      <w:r>
        <w:rPr>
          <w:rFonts w:hint="eastAsia" w:ascii="仿宋" w:hAnsi="仿宋" w:eastAsia="仿宋"/>
          <w:szCs w:val="32"/>
        </w:rPr>
        <w:t>广州远正智能科技股份有限公司成立于2004年，是华南理工大学首家新三板上市企业（证券简称：远正智能，证券代码：838486），国家高新技术企业、国家发改委节能服务公司备案企业、广州市第一批人工智能入库企业、华南理工大学广东省城市空调节能与控制工程技术研究开发中心共建单位，专业从事基于互联网+物联网的智慧城市能源监管与暖通空调节能优化控制技术服务，涵盖节能技术研发、节能设备制造、节能解决方案设计、能源托管、绿色运维、中央空调系统EPC总承包以及合同能源管理示范工程建设等各项建筑综合节能服务，是国内建筑节能控制领域最具竞争力的综合节能服务商。公司拥有覆盖城市→区域（集团）→建筑→末端建筑节能的二十余项专利技术，核心发明专利技术获中国专利优秀奖和广东省专利金奖，研发及技术实力居于业界领先地位；系列技术产品已在各类公共建筑、工业建筑超1200万平方米城市级示范工程中成功应用，累计为用户节约用能费用超5亿元，社会及经济效益显著。</w:t>
      </w:r>
    </w:p>
    <w:p>
      <w:pPr>
        <w:widowControl/>
        <w:jc w:val="left"/>
        <w:rPr>
          <w:rFonts w:ascii="仿宋" w:hAnsi="仿宋" w:eastAsia="仿宋"/>
          <w:szCs w:val="32"/>
        </w:rPr>
      </w:pPr>
      <w:r>
        <w:rPr>
          <w:rFonts w:ascii="仿宋" w:hAnsi="仿宋" w:eastAsia="仿宋"/>
          <w:szCs w:val="32"/>
        </w:rPr>
        <w:br w:type="page"/>
      </w:r>
    </w:p>
    <w:p>
      <w:pPr>
        <w:pStyle w:val="2"/>
        <w:spacing w:before="0" w:after="0" w:line="360" w:lineRule="auto"/>
        <w:rPr>
          <w:rFonts w:ascii="仿宋" w:hAnsi="仿宋" w:eastAsia="仿宋" w:cs="仿宋_GB2312"/>
          <w:bCs w:val="0"/>
          <w:sz w:val="32"/>
          <w:szCs w:val="32"/>
        </w:rPr>
      </w:pPr>
      <w:r>
        <w:rPr>
          <w:sz w:val="32"/>
        </w:rPr>
        <w:pict>
          <v:roundrect id="_x0000_s1031" o:spid="_x0000_s1031" o:spt="2" style="position:absolute;left:0pt;margin-left:-66.75pt;margin-top:-28.9pt;height:754.2pt;width:552.1pt;z-index:-251653120;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 w:hAnsi="仿宋" w:eastAsia="仿宋" w:cs="仿宋_GB2312"/>
          <w:bCs w:val="0"/>
          <w:sz w:val="32"/>
          <w:szCs w:val="32"/>
        </w:rPr>
        <w:t>企业图片：</w:t>
      </w:r>
    </w:p>
    <w:p>
      <w:pPr>
        <w:tabs>
          <w:tab w:val="left" w:pos="7740"/>
          <w:tab w:val="left" w:pos="7912"/>
        </w:tabs>
        <w:adjustRightInd w:val="0"/>
        <w:snapToGrid w:val="0"/>
        <w:spacing w:line="360" w:lineRule="auto"/>
        <w:jc w:val="center"/>
        <w:rPr>
          <w:rFonts w:ascii="仿宋" w:hAnsi="仿宋" w:eastAsia="仿宋"/>
          <w:szCs w:val="32"/>
        </w:rPr>
      </w:pPr>
      <w:r>
        <w:drawing>
          <wp:inline distT="0" distB="0" distL="0" distR="0">
            <wp:extent cx="5274310" cy="29571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2957643"/>
                    </a:xfrm>
                    <a:prstGeom prst="rect">
                      <a:avLst/>
                    </a:prstGeom>
                  </pic:spPr>
                </pic:pic>
              </a:graphicData>
            </a:graphic>
          </wp:inline>
        </w:drawing>
      </w:r>
    </w:p>
    <w:p>
      <w:pPr>
        <w:tabs>
          <w:tab w:val="left" w:pos="7740"/>
          <w:tab w:val="left" w:pos="7912"/>
        </w:tabs>
        <w:adjustRightInd w:val="0"/>
        <w:snapToGrid w:val="0"/>
        <w:spacing w:line="360" w:lineRule="auto"/>
        <w:jc w:val="center"/>
        <w:rPr>
          <w:rFonts w:ascii="仿宋" w:hAnsi="仿宋" w:eastAsia="仿宋"/>
          <w:szCs w:val="32"/>
        </w:rPr>
      </w:pPr>
      <w:r>
        <w:rPr>
          <w:rFonts w:ascii="仿宋" w:hAnsi="仿宋" w:eastAsia="仿宋"/>
          <w:szCs w:val="32"/>
        </w:rPr>
        <w:drawing>
          <wp:inline distT="0" distB="0" distL="0" distR="0">
            <wp:extent cx="5274310" cy="3515995"/>
            <wp:effectExtent l="0" t="0" r="0" b="0"/>
            <wp:docPr id="10" name="图片 10" descr="F:\★文档整理\宣传资料\宣传\宣传册2014\远正画册源文件2013版\监控中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文档整理\宣传资料\宣传\宣传册2014\远正画册源文件2013版\监控中心.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pPr>
        <w:widowControl/>
        <w:jc w:val="left"/>
        <w:rPr>
          <w:rFonts w:ascii="仿宋" w:hAnsi="仿宋" w:eastAsia="仿宋" w:cs="仿宋_GB2312"/>
          <w:bCs/>
          <w:szCs w:val="32"/>
        </w:rPr>
      </w:pPr>
      <w:r>
        <w:rPr>
          <w:rFonts w:ascii="仿宋" w:hAnsi="仿宋" w:eastAsia="仿宋" w:cs="仿宋_GB2312"/>
          <w:bCs/>
          <w:szCs w:val="32"/>
        </w:rPr>
        <w:br w:type="page"/>
      </w:r>
    </w:p>
    <w:p>
      <w:pPr>
        <w:pStyle w:val="2"/>
        <w:spacing w:before="0" w:after="0" w:line="360" w:lineRule="auto"/>
        <w:rPr>
          <w:rFonts w:ascii="仿宋" w:hAnsi="仿宋" w:eastAsia="仿宋" w:cs="仿宋_GB2312"/>
          <w:bCs w:val="0"/>
          <w:sz w:val="32"/>
          <w:szCs w:val="32"/>
        </w:rPr>
      </w:pPr>
      <w:r>
        <w:rPr>
          <w:sz w:val="32"/>
        </w:rPr>
        <w:pict>
          <v:roundrect id="_x0000_s1032" o:spid="_x0000_s1032" o:spt="2" style="position:absolute;left:0pt;margin-left:-66.75pt;margin-top:-28.9pt;height:754.2pt;width:552.1pt;z-index:-251652096;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 w:hAnsi="仿宋" w:eastAsia="仿宋" w:cs="仿宋_GB2312"/>
          <w:bCs w:val="0"/>
          <w:sz w:val="32"/>
          <w:szCs w:val="32"/>
        </w:rPr>
        <w:t>资质证书：</w:t>
      </w:r>
    </w:p>
    <w:p>
      <w:pPr>
        <w:spacing w:line="360" w:lineRule="auto"/>
        <w:rPr>
          <w:rFonts w:ascii="仿宋" w:hAnsi="仿宋" w:eastAsia="仿宋" w:cs="仿宋_GB2312"/>
          <w:szCs w:val="32"/>
        </w:rPr>
      </w:pPr>
      <w:r>
        <w:rPr>
          <w:rFonts w:hint="eastAsia" w:ascii="仿宋" w:hAnsi="仿宋" w:eastAsia="仿宋" w:cs="仿宋_GB2312"/>
          <w:szCs w:val="32"/>
        </w:rPr>
        <w:t>1. 中央空调节能集成优化管理控制系统</w:t>
      </w:r>
    </w:p>
    <w:p>
      <w:pPr>
        <w:jc w:val="center"/>
        <w:rPr>
          <w:rFonts w:ascii="仿宋" w:hAnsi="仿宋" w:eastAsia="仿宋"/>
          <w:szCs w:val="32"/>
        </w:rPr>
      </w:pPr>
      <w:r>
        <w:rPr>
          <w:rFonts w:ascii="仿宋" w:hAnsi="仿宋" w:eastAsia="仿宋"/>
          <w:b/>
          <w:kern w:val="0"/>
          <w:szCs w:val="32"/>
        </w:rPr>
        <w:drawing>
          <wp:inline distT="0" distB="0" distL="0" distR="0">
            <wp:extent cx="2519680" cy="3390265"/>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20000" cy="3390851"/>
                    </a:xfrm>
                    <a:prstGeom prst="rect">
                      <a:avLst/>
                    </a:prstGeom>
                    <a:noFill/>
                    <a:ln>
                      <a:noFill/>
                    </a:ln>
                  </pic:spPr>
                </pic:pic>
              </a:graphicData>
            </a:graphic>
          </wp:inline>
        </w:drawing>
      </w:r>
      <w:r>
        <w:rPr>
          <w:rFonts w:ascii="仿宋" w:hAnsi="仿宋" w:eastAsia="仿宋"/>
          <w:kern w:val="0"/>
          <w:szCs w:val="32"/>
        </w:rPr>
        <w:drawing>
          <wp:inline distT="0" distB="0" distL="0" distR="0">
            <wp:extent cx="2519680" cy="3563620"/>
            <wp:effectExtent l="0" t="0" r="0" b="0"/>
            <wp:docPr id="5" name="图片 5" descr="Y:\7-各类资质申请文档\2-产品或项目资质申请\2019年\2019-09 广东省2019年高新技术产品认定\证书\高新技术产品证书-中央空调节能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Y:\7-各类资质申请文档\2-产品或项目资质申请\2019年\2019-09 广东省2019年高新技术产品认定\证书\高新技术产品证书-中央空调节能系统.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000" cy="3564181"/>
                    </a:xfrm>
                    <a:prstGeom prst="rect">
                      <a:avLst/>
                    </a:prstGeom>
                    <a:noFill/>
                    <a:ln>
                      <a:noFill/>
                    </a:ln>
                  </pic:spPr>
                </pic:pic>
              </a:graphicData>
            </a:graphic>
          </wp:inline>
        </w:drawing>
      </w:r>
    </w:p>
    <w:p>
      <w:pPr>
        <w:jc w:val="center"/>
        <w:rPr>
          <w:rFonts w:ascii="仿宋" w:hAnsi="仿宋" w:eastAsia="仿宋"/>
          <w:szCs w:val="32"/>
        </w:rPr>
      </w:pPr>
      <w:r>
        <w:drawing>
          <wp:inline distT="0" distB="0" distL="0" distR="0">
            <wp:extent cx="5183505" cy="2839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184000" cy="2839800"/>
                    </a:xfrm>
                    <a:prstGeom prst="rect">
                      <a:avLst/>
                    </a:prstGeom>
                  </pic:spPr>
                </pic:pic>
              </a:graphicData>
            </a:graphic>
          </wp:inline>
        </w:drawing>
      </w:r>
    </w:p>
    <w:p>
      <w:pPr>
        <w:snapToGrid w:val="0"/>
        <w:spacing w:line="360" w:lineRule="auto"/>
        <w:rPr>
          <w:rFonts w:ascii="仿宋" w:hAnsi="仿宋" w:eastAsia="仿宋"/>
          <w:kern w:val="0"/>
          <w:szCs w:val="32"/>
        </w:rPr>
      </w:pPr>
      <w:r>
        <w:rPr>
          <w:sz w:val="32"/>
        </w:rPr>
        <w:pict>
          <v:roundrect id="_x0000_s1033" o:spid="_x0000_s1033" o:spt="2" style="position:absolute;left:0pt;margin-left:-66.75pt;margin-top:-28.9pt;height:754.2pt;width:552.1pt;z-index:-251651072;mso-width-relative:page;mso-height-relative:page;" fillcolor="#A9D18E" filled="t" stroked="t" coordsize="21600,21600" arcsize="0.166666666666667">
            <v:path/>
            <v:fill on="t" color2="#FFFFFF" focussize="0,0"/>
            <v:stroke color="#000000"/>
            <v:imagedata o:title=""/>
            <o:lock v:ext="edit" aspectratio="f"/>
          </v:roundrect>
        </w:pict>
      </w:r>
      <w:r>
        <w:rPr>
          <w:rFonts w:ascii="仿宋" w:hAnsi="仿宋" w:eastAsia="仿宋"/>
          <w:kern w:val="0"/>
          <w:szCs w:val="32"/>
        </w:rPr>
        <w:drawing>
          <wp:inline distT="0" distB="0" distL="0" distR="0">
            <wp:extent cx="5183505" cy="2789555"/>
            <wp:effectExtent l="0" t="0" r="0" b="0"/>
            <wp:docPr id="302" name="图片 302" descr="广州市节能减排技术及成果推广目录（2019年本）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广州市节能减排技术及成果推广目录（2019年本）_页面_1"/>
                    <pic:cNvPicPr>
                      <a:picLocks noChangeAspect="1" noChangeArrowheads="1"/>
                    </pic:cNvPicPr>
                  </pic:nvPicPr>
                  <pic:blipFill>
                    <a:blip r:embed="rId16" cstate="print">
                      <a:extLst>
                        <a:ext uri="{28A0092B-C50C-407E-A947-70E740481C1C}">
                          <a14:useLocalDpi xmlns:a14="http://schemas.microsoft.com/office/drawing/2010/main" val="0"/>
                        </a:ext>
                      </a:extLst>
                    </a:blip>
                    <a:srcRect t="13669" b="10311"/>
                    <a:stretch>
                      <a:fillRect/>
                    </a:stretch>
                  </pic:blipFill>
                  <pic:spPr>
                    <a:xfrm>
                      <a:off x="0" y="0"/>
                      <a:ext cx="5184000" cy="2790000"/>
                    </a:xfrm>
                    <a:prstGeom prst="rect">
                      <a:avLst/>
                    </a:prstGeom>
                    <a:noFill/>
                    <a:ln>
                      <a:noFill/>
                    </a:ln>
                  </pic:spPr>
                </pic:pic>
              </a:graphicData>
            </a:graphic>
          </wp:inline>
        </w:drawing>
      </w:r>
    </w:p>
    <w:p>
      <w:pPr>
        <w:snapToGrid w:val="0"/>
        <w:spacing w:line="360" w:lineRule="auto"/>
        <w:rPr>
          <w:rFonts w:ascii="仿宋" w:hAnsi="仿宋" w:eastAsia="仿宋"/>
          <w:kern w:val="0"/>
          <w:szCs w:val="32"/>
        </w:rPr>
      </w:pPr>
    </w:p>
    <w:p>
      <w:pPr>
        <w:rPr>
          <w:rFonts w:ascii="仿宋" w:hAnsi="仿宋" w:eastAsia="仿宋"/>
          <w:szCs w:val="32"/>
        </w:rPr>
      </w:pPr>
      <w:r>
        <w:rPr>
          <w:rFonts w:ascii="仿宋" w:hAnsi="仿宋" w:eastAsia="仿宋"/>
          <w:szCs w:val="32"/>
        </w:rPr>
        <w:drawing>
          <wp:inline distT="0" distB="0" distL="0" distR="0">
            <wp:extent cx="2594610" cy="3671570"/>
            <wp:effectExtent l="0" t="0" r="0" b="0"/>
            <wp:docPr id="326" name="图片 3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4880" cy="3672000"/>
                    </a:xfrm>
                    <a:prstGeom prst="rect">
                      <a:avLst/>
                    </a:prstGeom>
                    <a:noFill/>
                    <a:ln>
                      <a:noFill/>
                    </a:ln>
                  </pic:spPr>
                </pic:pic>
              </a:graphicData>
            </a:graphic>
          </wp:inline>
        </w:drawing>
      </w:r>
      <w:r>
        <w:rPr>
          <w:rFonts w:hint="eastAsia" w:ascii="仿宋" w:hAnsi="仿宋" w:eastAsia="仿宋"/>
          <w:szCs w:val="32"/>
        </w:rPr>
        <w:t xml:space="preserve"> </w:t>
      </w:r>
      <w:r>
        <w:rPr>
          <w:rFonts w:ascii="仿宋" w:hAnsi="仿宋" w:eastAsia="仿宋"/>
          <w:szCs w:val="32"/>
        </w:rPr>
        <w:drawing>
          <wp:inline distT="0" distB="0" distL="0" distR="0">
            <wp:extent cx="2527300" cy="3671570"/>
            <wp:effectExtent l="0" t="0" r="0" b="0"/>
            <wp:docPr id="12" name="图片 12" descr="F:\★商务响应文件\6 荣誉奖励\第十五届中国专利优秀奖牌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商务响应文件\6 荣誉奖励\第十五届中国专利优秀奖牌匾.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27481" cy="3672000"/>
                    </a:xfrm>
                    <a:prstGeom prst="rect">
                      <a:avLst/>
                    </a:prstGeom>
                    <a:noFill/>
                    <a:ln>
                      <a:noFill/>
                    </a:ln>
                  </pic:spPr>
                </pic:pic>
              </a:graphicData>
            </a:graphic>
          </wp:inline>
        </w:drawing>
      </w:r>
    </w:p>
    <w:p>
      <w:pPr>
        <w:rPr>
          <w:rFonts w:ascii="仿宋" w:hAnsi="仿宋" w:eastAsia="仿宋"/>
          <w:color w:val="000000"/>
          <w:szCs w:val="32"/>
        </w:rPr>
      </w:pPr>
      <w:r>
        <w:drawing>
          <wp:inline distT="0" distB="0" distL="0" distR="0">
            <wp:extent cx="5274310" cy="35109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3511323"/>
                    </a:xfrm>
                    <a:prstGeom prst="rect">
                      <a:avLst/>
                    </a:prstGeom>
                  </pic:spPr>
                </pic:pic>
              </a:graphicData>
            </a:graphic>
          </wp:inline>
        </w:drawing>
      </w:r>
    </w:p>
    <w:p>
      <w:pPr>
        <w:rPr>
          <w:rFonts w:ascii="仿宋" w:hAnsi="仿宋" w:eastAsia="仿宋"/>
          <w:color w:val="000000"/>
          <w:szCs w:val="32"/>
        </w:rPr>
      </w:pPr>
      <w:r>
        <w:rPr>
          <w:sz w:val="32"/>
        </w:rPr>
        <w:pict>
          <v:roundrect id="_x0000_s1034" o:spid="_x0000_s1034" o:spt="2" style="position:absolute;left:0pt;margin-left:-66.75pt;margin-top:-309.7pt;height:754.2pt;width:552.1pt;z-index:-251650048;mso-width-relative:page;mso-height-relative:page;" fillcolor="#A9D18E" filled="t" stroked="t" coordsize="21600,21600" arcsize="0.166666666666667">
            <v:path/>
            <v:fill on="t" color2="#FFFFFF" focussize="0,0"/>
            <v:stroke color="#000000"/>
            <v:imagedata o:title=""/>
            <o:lock v:ext="edit" aspectratio="f"/>
          </v:roundrect>
        </w:pict>
      </w:r>
    </w:p>
    <w:p>
      <w:pPr>
        <w:rPr>
          <w:rFonts w:ascii="仿宋" w:hAnsi="仿宋" w:eastAsia="仿宋"/>
          <w:szCs w:val="32"/>
        </w:rPr>
      </w:pPr>
      <w:r>
        <w:rPr>
          <w:rFonts w:ascii="仿宋" w:hAnsi="仿宋" w:eastAsia="仿宋"/>
          <w:szCs w:val="32"/>
        </w:rPr>
        <w:drawing>
          <wp:inline distT="0" distB="0" distL="0" distR="0">
            <wp:extent cx="2593975" cy="3671570"/>
            <wp:effectExtent l="0" t="0" r="0" b="0"/>
            <wp:docPr id="323" name="图片 3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4024" cy="3672000"/>
                    </a:xfrm>
                    <a:prstGeom prst="rect">
                      <a:avLst/>
                    </a:prstGeom>
                    <a:noFill/>
                    <a:ln>
                      <a:noFill/>
                    </a:ln>
                  </pic:spPr>
                </pic:pic>
              </a:graphicData>
            </a:graphic>
          </wp:inline>
        </w:drawing>
      </w:r>
      <w:r>
        <w:rPr>
          <w:rFonts w:ascii="仿宋" w:hAnsi="仿宋" w:eastAsia="仿宋"/>
          <w:szCs w:val="32"/>
        </w:rPr>
        <w:drawing>
          <wp:inline distT="0" distB="0" distL="0" distR="0">
            <wp:extent cx="2593975" cy="3671570"/>
            <wp:effectExtent l="0" t="0" r="0" b="0"/>
            <wp:docPr id="320" name="图片 3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94021" cy="3672000"/>
                    </a:xfrm>
                    <a:prstGeom prst="rect">
                      <a:avLst/>
                    </a:prstGeom>
                    <a:noFill/>
                    <a:ln>
                      <a:noFill/>
                    </a:ln>
                  </pic:spPr>
                </pic:pic>
              </a:graphicData>
            </a:graphic>
          </wp:inline>
        </w:drawing>
      </w:r>
    </w:p>
    <w:p>
      <w:pPr>
        <w:widowControl/>
        <w:jc w:val="left"/>
        <w:rPr>
          <w:rFonts w:ascii="仿宋" w:hAnsi="仿宋" w:eastAsia="仿宋" w:cs="仿宋_GB2312"/>
          <w:szCs w:val="32"/>
        </w:rPr>
      </w:pPr>
      <w:r>
        <w:rPr>
          <w:rFonts w:ascii="仿宋" w:hAnsi="仿宋" w:eastAsia="仿宋" w:cs="仿宋_GB2312"/>
          <w:szCs w:val="32"/>
        </w:rPr>
        <w:br w:type="page"/>
      </w:r>
    </w:p>
    <w:p>
      <w:pPr>
        <w:spacing w:line="360" w:lineRule="auto"/>
        <w:rPr>
          <w:rFonts w:ascii="仿宋" w:hAnsi="仿宋" w:eastAsia="仿宋" w:cs="仿宋_GB2312"/>
          <w:bCs/>
          <w:szCs w:val="32"/>
        </w:rPr>
      </w:pPr>
      <w:r>
        <w:rPr>
          <w:sz w:val="32"/>
        </w:rPr>
        <w:pict>
          <v:roundrect id="_x0000_s1035" o:spid="_x0000_s1035" o:spt="2" style="position:absolute;left:0pt;margin-left:-66.75pt;margin-top:-28.9pt;height:754.2pt;width:552.1pt;z-index:-251649024;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 w:hAnsi="仿宋" w:eastAsia="仿宋" w:cs="仿宋_GB2312"/>
          <w:szCs w:val="32"/>
        </w:rPr>
        <w:t>2. 建筑能耗（节能）监管平台</w:t>
      </w:r>
    </w:p>
    <w:p>
      <w:pPr>
        <w:jc w:val="center"/>
        <w:rPr>
          <w:rFonts w:ascii="仿宋" w:hAnsi="仿宋" w:eastAsia="仿宋"/>
          <w:szCs w:val="32"/>
        </w:rPr>
      </w:pPr>
      <w:r>
        <w:rPr>
          <w:rFonts w:ascii="仿宋" w:hAnsi="仿宋" w:eastAsia="仿宋"/>
          <w:szCs w:val="32"/>
        </w:rPr>
        <w:drawing>
          <wp:inline distT="0" distB="0" distL="0" distR="0">
            <wp:extent cx="2519680" cy="3380740"/>
            <wp:effectExtent l="0" t="0" r="0" b="0"/>
            <wp:docPr id="8" name="图片 8" descr="Y:\7-各类资质申请文档\2-产品或项目资质申请\2017年\2017-10 广东省2017年高新技术产品认定申报\公示及证书\2017年高新技术产品证书-建筑能耗（节能）监管平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Y:\7-各类资质申请文档\2-产品或项目资质申请\2017年\2017-10 广东省2017年高新技术产品认定申报\公示及证书\2017年高新技术产品证书-建筑能耗（节能）监管平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0" cy="3380895"/>
                    </a:xfrm>
                    <a:prstGeom prst="rect">
                      <a:avLst/>
                    </a:prstGeom>
                    <a:noFill/>
                    <a:ln>
                      <a:noFill/>
                    </a:ln>
                  </pic:spPr>
                </pic:pic>
              </a:graphicData>
            </a:graphic>
          </wp:inline>
        </w:drawing>
      </w:r>
      <w:r>
        <w:rPr>
          <w:rFonts w:hint="eastAsia" w:ascii="仿宋" w:hAnsi="仿宋" w:eastAsia="仿宋"/>
          <w:szCs w:val="32"/>
        </w:rPr>
        <w:t xml:space="preserve"> </w:t>
      </w:r>
      <w:r>
        <w:rPr>
          <w:rFonts w:ascii="仿宋" w:hAnsi="仿宋" w:eastAsia="仿宋"/>
          <w:b/>
          <w:kern w:val="0"/>
          <w:szCs w:val="32"/>
        </w:rPr>
        <w:drawing>
          <wp:inline distT="0" distB="0" distL="0" distR="0">
            <wp:extent cx="2519680" cy="33902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20000" cy="3390851"/>
                    </a:xfrm>
                    <a:prstGeom prst="rect">
                      <a:avLst/>
                    </a:prstGeom>
                    <a:noFill/>
                    <a:ln>
                      <a:noFill/>
                    </a:ln>
                  </pic:spPr>
                </pic:pic>
              </a:graphicData>
            </a:graphic>
          </wp:inline>
        </w:drawing>
      </w:r>
    </w:p>
    <w:p>
      <w:pPr>
        <w:jc w:val="center"/>
        <w:rPr>
          <w:rFonts w:ascii="仿宋" w:hAnsi="仿宋" w:eastAsia="仿宋"/>
          <w:szCs w:val="32"/>
        </w:rPr>
      </w:pPr>
      <w:r>
        <w:drawing>
          <wp:inline distT="0" distB="0" distL="0" distR="0">
            <wp:extent cx="5183505" cy="3310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184000" cy="3311400"/>
                    </a:xfrm>
                    <a:prstGeom prst="rect">
                      <a:avLst/>
                    </a:prstGeom>
                  </pic:spPr>
                </pic:pic>
              </a:graphicData>
            </a:graphic>
          </wp:inline>
        </w:drawing>
      </w:r>
    </w:p>
    <w:p>
      <w:pPr>
        <w:widowControl/>
        <w:jc w:val="left"/>
        <w:rPr>
          <w:rFonts w:ascii="仿宋" w:hAnsi="仿宋" w:eastAsia="仿宋"/>
          <w:kern w:val="0"/>
          <w:szCs w:val="32"/>
        </w:rPr>
      </w:pPr>
      <w:r>
        <w:rPr>
          <w:rFonts w:ascii="仿宋" w:hAnsi="仿宋" w:eastAsia="仿宋"/>
          <w:kern w:val="0"/>
          <w:szCs w:val="32"/>
        </w:rPr>
        <w:drawing>
          <wp:inline distT="0" distB="0" distL="0" distR="0">
            <wp:extent cx="2672080" cy="3671570"/>
            <wp:effectExtent l="0" t="0" r="0" b="0"/>
            <wp:docPr id="294" name="图片 294" descr="5-智能电源插板的远程集中监控方法及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5-智能电源插板的远程集中监控方法及系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72574" cy="3672000"/>
                    </a:xfrm>
                    <a:prstGeom prst="rect">
                      <a:avLst/>
                    </a:prstGeom>
                    <a:noFill/>
                    <a:ln>
                      <a:noFill/>
                    </a:ln>
                  </pic:spPr>
                </pic:pic>
              </a:graphicData>
            </a:graphic>
          </wp:inline>
        </w:drawing>
      </w:r>
      <w:r>
        <w:rPr>
          <w:rFonts w:ascii="仿宋" w:hAnsi="仿宋" w:eastAsia="仿宋"/>
          <w:kern w:val="0"/>
          <w:szCs w:val="32"/>
        </w:rPr>
        <w:drawing>
          <wp:inline distT="0" distB="0" distL="0" distR="0">
            <wp:extent cx="2501900" cy="3671570"/>
            <wp:effectExtent l="0" t="0" r="0" b="0"/>
            <wp:docPr id="293" name="图片 293" descr="12-基于智能视频识别技术的教室用电设备管理方法及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12-基于智能视频识别技术的教室用电设备管理方法及系统"/>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02493" cy="3672000"/>
                    </a:xfrm>
                    <a:prstGeom prst="rect">
                      <a:avLst/>
                    </a:prstGeom>
                    <a:noFill/>
                    <a:ln>
                      <a:noFill/>
                    </a:ln>
                  </pic:spPr>
                </pic:pic>
              </a:graphicData>
            </a:graphic>
          </wp:inline>
        </w:drawing>
      </w:r>
    </w:p>
    <w:p>
      <w:pPr>
        <w:widowControl/>
        <w:jc w:val="left"/>
        <w:rPr>
          <w:rFonts w:ascii="仿宋" w:hAnsi="仿宋" w:eastAsia="仿宋"/>
          <w:kern w:val="0"/>
          <w:szCs w:val="32"/>
        </w:rPr>
      </w:pPr>
      <w:r>
        <w:rPr>
          <w:sz w:val="32"/>
        </w:rPr>
        <w:pict>
          <v:roundrect id="_x0000_s1036" o:spid="_x0000_s1036" o:spt="2" style="position:absolute;left:0pt;margin-left:-66.75pt;margin-top:-325.3pt;height:754.2pt;width:552.1pt;z-index:-251648000;mso-width-relative:page;mso-height-relative:page;" fillcolor="#A9D18E" filled="t" stroked="t" coordsize="21600,21600" arcsize="0.166666666666667">
            <v:path/>
            <v:fill on="t" color2="#FFFFFF" focussize="0,0"/>
            <v:stroke color="#000000"/>
            <v:imagedata o:title=""/>
            <o:lock v:ext="edit" aspectratio="f"/>
          </v:roundrect>
        </w:pict>
      </w:r>
    </w:p>
    <w:p>
      <w:pPr>
        <w:widowControl/>
        <w:jc w:val="left"/>
        <w:rPr>
          <w:rFonts w:ascii="仿宋" w:hAnsi="仿宋" w:eastAsia="仿宋"/>
          <w:kern w:val="0"/>
          <w:szCs w:val="32"/>
        </w:rPr>
      </w:pPr>
      <w:r>
        <w:rPr>
          <w:rFonts w:ascii="仿宋" w:hAnsi="仿宋" w:eastAsia="仿宋"/>
          <w:kern w:val="0"/>
          <w:szCs w:val="32"/>
        </w:rPr>
        <w:drawing>
          <wp:inline distT="0" distB="0" distL="0" distR="0">
            <wp:extent cx="2559050" cy="3671570"/>
            <wp:effectExtent l="0" t="0" r="0" b="0"/>
            <wp:docPr id="284" name="图片 284" descr="手机的图形用户界面（智慧管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手机的图形用户界面（智慧管理平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59536" cy="3672000"/>
                    </a:xfrm>
                    <a:prstGeom prst="rect">
                      <a:avLst/>
                    </a:prstGeom>
                    <a:noFill/>
                    <a:ln>
                      <a:noFill/>
                    </a:ln>
                  </pic:spPr>
                </pic:pic>
              </a:graphicData>
            </a:graphic>
          </wp:inline>
        </w:drawing>
      </w:r>
      <w:r>
        <w:rPr>
          <w:rFonts w:ascii="仿宋" w:hAnsi="仿宋" w:eastAsia="仿宋"/>
          <w:kern w:val="0"/>
          <w:szCs w:val="32"/>
        </w:rPr>
        <w:drawing>
          <wp:inline distT="0" distB="0" distL="0" distR="0">
            <wp:extent cx="2562225" cy="3671570"/>
            <wp:effectExtent l="0" t="0" r="0" b="0"/>
            <wp:docPr id="283" name="图片 283" descr="计算机的图形用户界面（智慧管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计算机的图形用户界面（智慧管理平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62569" cy="3672000"/>
                    </a:xfrm>
                    <a:prstGeom prst="rect">
                      <a:avLst/>
                    </a:prstGeom>
                    <a:noFill/>
                    <a:ln>
                      <a:noFill/>
                    </a:ln>
                  </pic:spPr>
                </pic:pic>
              </a:graphicData>
            </a:graphic>
          </wp:inline>
        </w:drawing>
      </w:r>
    </w:p>
    <w:p>
      <w:pPr>
        <w:widowControl/>
        <w:jc w:val="left"/>
        <w:rPr>
          <w:rFonts w:ascii="仿宋" w:hAnsi="仿宋" w:eastAsia="仿宋"/>
          <w:kern w:val="0"/>
          <w:szCs w:val="32"/>
        </w:rPr>
      </w:pPr>
    </w:p>
    <w:p>
      <w:pPr>
        <w:widowControl/>
        <w:jc w:val="left"/>
        <w:rPr>
          <w:rFonts w:ascii="仿宋" w:hAnsi="仿宋" w:eastAsia="仿宋"/>
          <w:szCs w:val="32"/>
        </w:rPr>
      </w:pPr>
      <w:bookmarkStart w:id="0" w:name="_GoBack"/>
      <w:r>
        <w:rPr>
          <w:sz w:val="32"/>
        </w:rPr>
        <w:pict>
          <v:roundrect id="_x0000_s1037" o:spid="_x0000_s1037" o:spt="2" style="position:absolute;left:0pt;margin-left:-66.75pt;margin-top:-28.9pt;height:754.2pt;width:552.1pt;z-index:-251646976;mso-width-relative:page;mso-height-relative:page;" fillcolor="#A9D18E" filled="t" stroked="t" coordsize="21600,21600" arcsize="0.166666666666667">
            <v:path/>
            <v:fill on="t" color2="#FFFFFF" focussize="0,0"/>
            <v:stroke color="#000000"/>
            <v:imagedata o:title=""/>
            <o:lock v:ext="edit" aspectratio="f"/>
          </v:roundrect>
        </w:pict>
      </w:r>
      <w:bookmarkEnd w:id="0"/>
      <w:r>
        <w:rPr>
          <w:rFonts w:ascii="仿宋" w:hAnsi="仿宋" w:eastAsia="仿宋"/>
          <w:szCs w:val="32"/>
        </w:rPr>
        <w:drawing>
          <wp:inline distT="0" distB="0" distL="0" distR="0">
            <wp:extent cx="5224780" cy="7239000"/>
            <wp:effectExtent l="0" t="0" r="0" b="0"/>
            <wp:docPr id="281" name="图片 281" descr="能源消耗在线监测与用能安全智慧管理平台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能源消耗在线监测与用能安全智慧管理平台V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25273" cy="7239000"/>
                    </a:xfrm>
                    <a:prstGeom prst="rect">
                      <a:avLst/>
                    </a:prstGeom>
                    <a:noFill/>
                    <a:ln>
                      <a:noFill/>
                    </a:ln>
                  </pic:spPr>
                </pic:pic>
              </a:graphicData>
            </a:graphic>
          </wp:inline>
        </w:drawing>
      </w: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7332397"/>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3B0C614A"/>
    <w:rsid w:val="00002A45"/>
    <w:rsid w:val="00014FDB"/>
    <w:rsid w:val="000518E6"/>
    <w:rsid w:val="000A5DCF"/>
    <w:rsid w:val="000B2187"/>
    <w:rsid w:val="000B51F4"/>
    <w:rsid w:val="000E0396"/>
    <w:rsid w:val="00122542"/>
    <w:rsid w:val="00127416"/>
    <w:rsid w:val="001A02EB"/>
    <w:rsid w:val="001A0B03"/>
    <w:rsid w:val="001F5891"/>
    <w:rsid w:val="001F658F"/>
    <w:rsid w:val="0020284B"/>
    <w:rsid w:val="002A226C"/>
    <w:rsid w:val="002A2F3C"/>
    <w:rsid w:val="002B09F4"/>
    <w:rsid w:val="002C4CAD"/>
    <w:rsid w:val="002F7E8B"/>
    <w:rsid w:val="00301822"/>
    <w:rsid w:val="003270A8"/>
    <w:rsid w:val="00374D5E"/>
    <w:rsid w:val="00384C22"/>
    <w:rsid w:val="00393C3C"/>
    <w:rsid w:val="003B43D0"/>
    <w:rsid w:val="003B5CB4"/>
    <w:rsid w:val="003C372C"/>
    <w:rsid w:val="003C4321"/>
    <w:rsid w:val="004677CD"/>
    <w:rsid w:val="00470B29"/>
    <w:rsid w:val="004F5FEC"/>
    <w:rsid w:val="004F604E"/>
    <w:rsid w:val="00543CF2"/>
    <w:rsid w:val="0057784A"/>
    <w:rsid w:val="005976C3"/>
    <w:rsid w:val="005B1FCD"/>
    <w:rsid w:val="005B72FC"/>
    <w:rsid w:val="00607C39"/>
    <w:rsid w:val="00666BEA"/>
    <w:rsid w:val="00671855"/>
    <w:rsid w:val="006D5DBD"/>
    <w:rsid w:val="00717894"/>
    <w:rsid w:val="0074546A"/>
    <w:rsid w:val="0075009D"/>
    <w:rsid w:val="007955C4"/>
    <w:rsid w:val="007E578D"/>
    <w:rsid w:val="007F1B67"/>
    <w:rsid w:val="008146B0"/>
    <w:rsid w:val="00824EEE"/>
    <w:rsid w:val="00907C8A"/>
    <w:rsid w:val="00956BF5"/>
    <w:rsid w:val="00A05959"/>
    <w:rsid w:val="00A2224F"/>
    <w:rsid w:val="00A7781A"/>
    <w:rsid w:val="00A83F56"/>
    <w:rsid w:val="00AD7591"/>
    <w:rsid w:val="00B236AC"/>
    <w:rsid w:val="00B86823"/>
    <w:rsid w:val="00BC3164"/>
    <w:rsid w:val="00BD1352"/>
    <w:rsid w:val="00BD1D65"/>
    <w:rsid w:val="00BD2D2C"/>
    <w:rsid w:val="00C130B1"/>
    <w:rsid w:val="00C30BD5"/>
    <w:rsid w:val="00C54F1A"/>
    <w:rsid w:val="00C5692F"/>
    <w:rsid w:val="00CA2CD5"/>
    <w:rsid w:val="00CA5795"/>
    <w:rsid w:val="00CC775F"/>
    <w:rsid w:val="00CD688F"/>
    <w:rsid w:val="00D0227F"/>
    <w:rsid w:val="00D63168"/>
    <w:rsid w:val="00DC352F"/>
    <w:rsid w:val="00DC5E05"/>
    <w:rsid w:val="00DD40AB"/>
    <w:rsid w:val="00DD43DD"/>
    <w:rsid w:val="00DF347E"/>
    <w:rsid w:val="00E0305D"/>
    <w:rsid w:val="00E91B8B"/>
    <w:rsid w:val="00EE44CE"/>
    <w:rsid w:val="00F81E12"/>
    <w:rsid w:val="00F940BE"/>
    <w:rsid w:val="00FD427E"/>
    <w:rsid w:val="00FE72BE"/>
    <w:rsid w:val="00FF3C0F"/>
    <w:rsid w:val="010A568B"/>
    <w:rsid w:val="3A1A4D6A"/>
    <w:rsid w:val="3B0C614A"/>
    <w:rsid w:val="46612839"/>
    <w:rsid w:val="4A250FE8"/>
    <w:rsid w:val="4ABB4E2A"/>
    <w:rsid w:val="50BF38CD"/>
    <w:rsid w:val="537B42A6"/>
    <w:rsid w:val="5B943787"/>
    <w:rsid w:val="5CB91A85"/>
    <w:rsid w:val="63DE72EF"/>
    <w:rsid w:val="64D60E80"/>
    <w:rsid w:val="65315EDF"/>
    <w:rsid w:val="69303FBE"/>
    <w:rsid w:val="6C3D7FCA"/>
    <w:rsid w:val="6F3B72CC"/>
    <w:rsid w:val="70906589"/>
    <w:rsid w:val="7BCC6ACA"/>
    <w:rsid w:val="7DCE4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0"/>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16"/>
    <w:semiHidden/>
    <w:unhideWhenUsed/>
    <w:qFormat/>
    <w:uiPriority w:val="0"/>
    <w:pPr>
      <w:keepNext/>
      <w:keepLines/>
      <w:spacing w:before="260" w:after="260" w:line="416" w:lineRule="auto"/>
      <w:outlineLvl w:val="2"/>
    </w:pPr>
    <w:rPr>
      <w:b/>
      <w:bCs/>
      <w:szCs w:val="32"/>
    </w:rPr>
  </w:style>
  <w:style w:type="paragraph" w:styleId="5">
    <w:name w:val="heading 4"/>
    <w:basedOn w:val="1"/>
    <w:next w:val="1"/>
    <w:link w:val="1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Balloon Text"/>
    <w:basedOn w:val="1"/>
    <w:link w:val="12"/>
    <w:qFormat/>
    <w:uiPriority w:val="0"/>
    <w:rPr>
      <w:sz w:val="18"/>
      <w:szCs w:val="18"/>
    </w:rPr>
  </w:style>
  <w:style w:type="paragraph" w:styleId="7">
    <w:name w:val="footer"/>
    <w:basedOn w:val="1"/>
    <w:link w:val="18"/>
    <w:qFormat/>
    <w:uiPriority w:val="99"/>
    <w:pPr>
      <w:tabs>
        <w:tab w:val="center" w:leader="hyphen" w:pos="4153"/>
        <w:tab w:val="right" w:pos="8306"/>
      </w:tabs>
      <w:snapToGrid w:val="0"/>
      <w:jc w:val="right"/>
    </w:pPr>
    <w:rPr>
      <w:sz w:val="2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adjustRightInd w:val="0"/>
      <w:snapToGrid w:val="0"/>
      <w:ind w:firstLine="576" w:firstLineChars="200"/>
    </w:pPr>
    <w:rPr>
      <w:sz w:val="18"/>
      <w:szCs w:val="32"/>
    </w:rPr>
  </w:style>
  <w:style w:type="character" w:styleId="11">
    <w:name w:val="page number"/>
    <w:basedOn w:val="10"/>
    <w:qFormat/>
    <w:uiPriority w:val="0"/>
    <w:rPr>
      <w:rFonts w:ascii="Times New Roman" w:hAnsi="Times New Roman" w:eastAsia="仿宋_GB2312"/>
      <w:sz w:val="28"/>
      <w:lang w:eastAsia="zh-CN"/>
    </w:rPr>
  </w:style>
  <w:style w:type="character" w:customStyle="1" w:styleId="12">
    <w:name w:val="批注框文本 Char"/>
    <w:basedOn w:val="10"/>
    <w:link w:val="6"/>
    <w:qFormat/>
    <w:uiPriority w:val="0"/>
    <w:rPr>
      <w:rFonts w:eastAsia="仿宋_GB2312"/>
      <w:kern w:val="2"/>
      <w:sz w:val="18"/>
      <w:szCs w:val="18"/>
    </w:rPr>
  </w:style>
  <w:style w:type="paragraph" w:styleId="13">
    <w:name w:val="List Paragraph"/>
    <w:basedOn w:val="1"/>
    <w:unhideWhenUsed/>
    <w:qFormat/>
    <w:uiPriority w:val="99"/>
    <w:pPr>
      <w:ind w:firstLine="420" w:firstLineChars="200"/>
    </w:pPr>
  </w:style>
  <w:style w:type="character" w:customStyle="1" w:styleId="14">
    <w:name w:val="标题 1 Char"/>
    <w:basedOn w:val="10"/>
    <w:link w:val="2"/>
    <w:qFormat/>
    <w:uiPriority w:val="0"/>
    <w:rPr>
      <w:rFonts w:eastAsia="仿宋_GB2312"/>
      <w:b/>
      <w:bCs/>
      <w:kern w:val="44"/>
      <w:sz w:val="44"/>
      <w:szCs w:val="44"/>
    </w:rPr>
  </w:style>
  <w:style w:type="character" w:customStyle="1" w:styleId="15">
    <w:name w:val="标题 2 Char"/>
    <w:basedOn w:val="10"/>
    <w:link w:val="3"/>
    <w:qFormat/>
    <w:uiPriority w:val="0"/>
    <w:rPr>
      <w:rFonts w:asciiTheme="majorHAnsi" w:hAnsiTheme="majorHAnsi" w:eastAsiaTheme="majorEastAsia" w:cstheme="majorBidi"/>
      <w:b/>
      <w:bCs/>
      <w:kern w:val="2"/>
      <w:sz w:val="32"/>
      <w:szCs w:val="32"/>
    </w:rPr>
  </w:style>
  <w:style w:type="character" w:customStyle="1" w:styleId="16">
    <w:name w:val="标题 3 Char"/>
    <w:basedOn w:val="10"/>
    <w:link w:val="4"/>
    <w:semiHidden/>
    <w:qFormat/>
    <w:uiPriority w:val="0"/>
    <w:rPr>
      <w:rFonts w:eastAsia="仿宋_GB2312"/>
      <w:b/>
      <w:bCs/>
      <w:kern w:val="2"/>
      <w:sz w:val="32"/>
      <w:szCs w:val="32"/>
    </w:rPr>
  </w:style>
  <w:style w:type="character" w:customStyle="1" w:styleId="17">
    <w:name w:val="标题 4 Char"/>
    <w:basedOn w:val="10"/>
    <w:link w:val="5"/>
    <w:qFormat/>
    <w:uiPriority w:val="0"/>
    <w:rPr>
      <w:rFonts w:asciiTheme="majorHAnsi" w:hAnsiTheme="majorHAnsi" w:eastAsiaTheme="majorEastAsia" w:cstheme="majorBidi"/>
      <w:b/>
      <w:bCs/>
      <w:kern w:val="2"/>
      <w:sz w:val="28"/>
      <w:szCs w:val="28"/>
    </w:rPr>
  </w:style>
  <w:style w:type="character" w:customStyle="1" w:styleId="18">
    <w:name w:val="页脚 Char"/>
    <w:basedOn w:val="10"/>
    <w:link w:val="7"/>
    <w:qFormat/>
    <w:uiPriority w:val="99"/>
    <w:rPr>
      <w:rFonts w:eastAsia="仿宋_GB2312"/>
      <w:kern w:val="2"/>
      <w:sz w:val="2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1.tiff"/><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3356AA-2F21-4441-9B8F-AF076117A24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290</Words>
  <Characters>1659</Characters>
  <Lines>13</Lines>
  <Paragraphs>3</Paragraphs>
  <TotalTime>0</TotalTime>
  <ScaleCrop>false</ScaleCrop>
  <LinksUpToDate>false</LinksUpToDate>
  <CharactersWithSpaces>1946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2020-07-01T07:52:00Z</dcterms:created>
  <dc:creator>袁文伟</dc:creator>
  <cp:lastModifiedBy>古月芸凡</cp:lastModifiedBy>
  <cp:lastPrinted>2020-06-23T06:29:00Z</cp:lastPrinted>
  <dcterms:modified xsi:type="dcterms:W3CDTF">2020-07-03T06:12:48Z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